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7F4F" w14:textId="77777777" w:rsidR="00344368" w:rsidRDefault="00344368" w:rsidP="00344368">
      <w:pPr>
        <w:pStyle w:val="NoSpacing"/>
      </w:pPr>
    </w:p>
    <w:p w14:paraId="3F8B5379" w14:textId="77777777" w:rsidR="00344368" w:rsidRDefault="00344368" w:rsidP="00344368">
      <w:pPr>
        <w:pStyle w:val="NoSpacing"/>
      </w:pPr>
    </w:p>
    <w:p w14:paraId="3A293700" w14:textId="6B60805E" w:rsidR="00344368" w:rsidRDefault="00344368" w:rsidP="00344368">
      <w:pPr>
        <w:pStyle w:val="NoSpacing"/>
      </w:pPr>
    </w:p>
    <w:p w14:paraId="70298BB5" w14:textId="42964854" w:rsidR="00BB7F15" w:rsidRDefault="00BB7F15" w:rsidP="00344368">
      <w:pPr>
        <w:pStyle w:val="NoSpacing"/>
      </w:pPr>
    </w:p>
    <w:p w14:paraId="1A6187DF" w14:textId="2AA6492F" w:rsidR="00BB7F15" w:rsidRDefault="00BB7F15" w:rsidP="00344368">
      <w:pPr>
        <w:pStyle w:val="NoSpacing"/>
      </w:pPr>
    </w:p>
    <w:p w14:paraId="48525B61" w14:textId="612BC4B1" w:rsidR="00BB7F15" w:rsidRDefault="00BB7F15" w:rsidP="00344368">
      <w:pPr>
        <w:pStyle w:val="NoSpacing"/>
      </w:pPr>
    </w:p>
    <w:p w14:paraId="672597CF" w14:textId="283DD46A" w:rsidR="000C47C6" w:rsidRDefault="000C47C6" w:rsidP="00344368">
      <w:pPr>
        <w:pStyle w:val="NoSpacing"/>
      </w:pPr>
    </w:p>
    <w:p w14:paraId="670AB5C8" w14:textId="20EC9A3E" w:rsidR="000C47C6" w:rsidRDefault="000C47C6" w:rsidP="00344368">
      <w:pPr>
        <w:pStyle w:val="NoSpacing"/>
      </w:pPr>
    </w:p>
    <w:p w14:paraId="05F2C359" w14:textId="77777777" w:rsidR="00272C9F" w:rsidRDefault="00272C9F" w:rsidP="00344368">
      <w:pPr>
        <w:pStyle w:val="NoSpacing"/>
      </w:pPr>
    </w:p>
    <w:p w14:paraId="7CF538CF" w14:textId="669155D5" w:rsidR="00BB7F15" w:rsidRDefault="00BB7F15" w:rsidP="0034436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3"/>
      </w:tblGrid>
      <w:tr w:rsidR="004D1CF0" w:rsidRPr="00D95252" w14:paraId="1D1D41B4" w14:textId="77777777" w:rsidTr="00D8357E">
        <w:trPr>
          <w:trHeight w:val="1948"/>
        </w:trPr>
        <w:tc>
          <w:tcPr>
            <w:tcW w:w="10763" w:type="dxa"/>
          </w:tcPr>
          <w:p w14:paraId="384DD626" w14:textId="473DF8E5" w:rsidR="004D1CF0" w:rsidRPr="00D95252" w:rsidRDefault="004C2CD0" w:rsidP="00D860A0">
            <w:pPr>
              <w:pStyle w:val="TKATheader"/>
              <w:rPr>
                <w:b w:val="0"/>
                <w:sz w:val="72"/>
                <w:szCs w:val="72"/>
              </w:rPr>
            </w:pPr>
            <w:r w:rsidRPr="00D95252">
              <w:rPr>
                <w:b w:val="0"/>
                <w:sz w:val="72"/>
                <w:szCs w:val="72"/>
              </w:rPr>
              <w:t>Working from Home</w:t>
            </w:r>
            <w:r w:rsidR="00D860A0" w:rsidRPr="00D95252">
              <w:rPr>
                <w:b w:val="0"/>
                <w:sz w:val="72"/>
                <w:szCs w:val="72"/>
              </w:rPr>
              <w:t xml:space="preserve"> Policy</w:t>
            </w:r>
          </w:p>
        </w:tc>
      </w:tr>
    </w:tbl>
    <w:p w14:paraId="55DD0C00" w14:textId="39756670" w:rsidR="000C47C6" w:rsidRPr="00D95252" w:rsidRDefault="000C47C6" w:rsidP="00AC41D5">
      <w:pPr>
        <w:pStyle w:val="NoSpacing"/>
      </w:pPr>
    </w:p>
    <w:p w14:paraId="67E7AA28" w14:textId="77777777" w:rsidR="000C47C6" w:rsidRPr="00D95252" w:rsidRDefault="000C47C6">
      <w:pPr>
        <w:spacing w:after="160" w:line="259" w:lineRule="auto"/>
        <w:ind w:left="0"/>
        <w:rPr>
          <w:color w:val="auto"/>
        </w:rPr>
      </w:pPr>
      <w:r w:rsidRPr="00D95252">
        <w:br w:type="page"/>
      </w:r>
    </w:p>
    <w:p w14:paraId="54D639D4" w14:textId="5DDA0791" w:rsidR="00AC41D5" w:rsidRPr="00D95252" w:rsidRDefault="00272C9F" w:rsidP="00D238FB">
      <w:pPr>
        <w:pStyle w:val="NoSpacing"/>
        <w:rPr>
          <w:color w:val="17A3CB"/>
          <w:sz w:val="32"/>
        </w:rPr>
      </w:pPr>
      <w:r w:rsidRPr="00D95252">
        <w:rPr>
          <w:color w:val="17A3CB"/>
          <w:sz w:val="32"/>
        </w:rPr>
        <w:lastRenderedPageBreak/>
        <w:t>Version control summary and overview details</w:t>
      </w:r>
    </w:p>
    <w:p w14:paraId="1061327A" w14:textId="77777777" w:rsidR="00272C9F" w:rsidRPr="00D95252" w:rsidRDefault="00272C9F" w:rsidP="00272C9F"/>
    <w:tbl>
      <w:tblPr>
        <w:tblStyle w:val="TableGrid"/>
        <w:tblW w:w="10761" w:type="dxa"/>
        <w:tblLook w:val="04A0" w:firstRow="1" w:lastRow="0" w:firstColumn="1" w:lastColumn="0" w:noHBand="0" w:noVBand="1"/>
      </w:tblPr>
      <w:tblGrid>
        <w:gridCol w:w="5367"/>
        <w:gridCol w:w="5394"/>
      </w:tblGrid>
      <w:tr w:rsidR="001D7B18" w:rsidRPr="00D95252" w14:paraId="3D9CC8A2" w14:textId="77777777" w:rsidTr="00BD1F93">
        <w:trPr>
          <w:trHeight w:val="1834"/>
        </w:trPr>
        <w:tc>
          <w:tcPr>
            <w:tcW w:w="10761" w:type="dxa"/>
            <w:gridSpan w:val="2"/>
            <w:shd w:val="clear" w:color="auto" w:fill="FFFFFF" w:themeFill="background1"/>
          </w:tcPr>
          <w:p w14:paraId="02350488" w14:textId="77777777" w:rsidR="001D7B18" w:rsidRPr="00D95252" w:rsidRDefault="001D7B18" w:rsidP="001D7B18">
            <w:pPr>
              <w:pStyle w:val="NoSpacing"/>
              <w:rPr>
                <w:b/>
              </w:rPr>
            </w:pPr>
            <w:r w:rsidRPr="00D95252">
              <w:rPr>
                <w:b/>
              </w:rPr>
              <w:t>TKAT Statutory Policy</w:t>
            </w:r>
          </w:p>
          <w:p w14:paraId="713A2386" w14:textId="2412829B" w:rsidR="001D7B18" w:rsidRPr="00D95252" w:rsidRDefault="001D7B18" w:rsidP="001D7B18">
            <w:pPr>
              <w:pStyle w:val="NoSpacing"/>
              <w:numPr>
                <w:ilvl w:val="0"/>
                <w:numId w:val="3"/>
              </w:numPr>
            </w:pPr>
            <w:r w:rsidRPr="00D95252">
              <w:t>All schools require a policy on this area.</w:t>
            </w:r>
          </w:p>
          <w:p w14:paraId="0CA37A9B" w14:textId="76A34926" w:rsidR="001D7B18" w:rsidRPr="00D95252" w:rsidRDefault="001D7B18" w:rsidP="001D7B18">
            <w:pPr>
              <w:pStyle w:val="NoSpacing"/>
              <w:numPr>
                <w:ilvl w:val="0"/>
                <w:numId w:val="3"/>
              </w:numPr>
            </w:pPr>
            <w:r w:rsidRPr="00D95252">
              <w:t>There should be no changes to the core text.</w:t>
            </w:r>
          </w:p>
          <w:p w14:paraId="0365B896" w14:textId="77777777" w:rsidR="00F81A00" w:rsidRPr="00D95252" w:rsidRDefault="001D7B18" w:rsidP="00F81A00">
            <w:pPr>
              <w:pStyle w:val="NoSpacing"/>
              <w:numPr>
                <w:ilvl w:val="0"/>
                <w:numId w:val="3"/>
              </w:numPr>
            </w:pPr>
            <w:r w:rsidRPr="00D95252">
              <w:t>LGBs will minute that they have noted Trust approval and will adopt the policy effective immediately.</w:t>
            </w:r>
          </w:p>
          <w:p w14:paraId="6A1B8A7D" w14:textId="58385019" w:rsidR="00F81A00" w:rsidRPr="00D95252" w:rsidRDefault="00F81A00" w:rsidP="00F81A00">
            <w:pPr>
              <w:pStyle w:val="NoSpacing"/>
              <w:numPr>
                <w:ilvl w:val="0"/>
                <w:numId w:val="3"/>
              </w:numPr>
            </w:pPr>
            <w:r w:rsidRPr="00D95252">
              <w:t>This is a Trust policy to be implemented by all schools within The Keys Academy Trust to ensure a consistent approach for all.</w:t>
            </w:r>
          </w:p>
        </w:tc>
      </w:tr>
      <w:tr w:rsidR="00AE26C9" w:rsidRPr="00D95252" w14:paraId="29E89538" w14:textId="77777777" w:rsidTr="00AE26C9">
        <w:trPr>
          <w:trHeight w:val="3944"/>
        </w:trPr>
        <w:tc>
          <w:tcPr>
            <w:tcW w:w="10761" w:type="dxa"/>
            <w:gridSpan w:val="2"/>
            <w:shd w:val="clear" w:color="auto" w:fill="FFFFFF" w:themeFill="background1"/>
          </w:tcPr>
          <w:p w14:paraId="1C1A249C" w14:textId="77777777" w:rsidR="00AE26C9" w:rsidRPr="00D95252" w:rsidRDefault="00AE26C9" w:rsidP="00AE26C9">
            <w:pPr>
              <w:pStyle w:val="NoSpacing"/>
              <w:rPr>
                <w:b/>
              </w:rPr>
            </w:pPr>
            <w:r w:rsidRPr="00D95252">
              <w:rPr>
                <w:b/>
              </w:rPr>
              <w:t>Version control</w:t>
            </w:r>
          </w:p>
          <w:p w14:paraId="0F3FD65A" w14:textId="10A24825" w:rsidR="00AE26C9" w:rsidRPr="00D95252" w:rsidRDefault="00962723" w:rsidP="00AE26C9">
            <w:pPr>
              <w:pStyle w:val="NoSpacing"/>
            </w:pPr>
            <w:r w:rsidRPr="00D95252">
              <w:t xml:space="preserve">Version 2 </w:t>
            </w:r>
          </w:p>
          <w:p w14:paraId="0FA058FA" w14:textId="77777777" w:rsidR="00726518" w:rsidRPr="00D95252" w:rsidRDefault="00383C74" w:rsidP="00726518">
            <w:pPr>
              <w:pStyle w:val="NoSpacing"/>
              <w:numPr>
                <w:ilvl w:val="0"/>
                <w:numId w:val="7"/>
              </w:numPr>
            </w:pPr>
            <w:r w:rsidRPr="00D95252">
              <w:t>Minimal</w:t>
            </w:r>
            <w:r w:rsidR="00962723" w:rsidRPr="00D95252">
              <w:t xml:space="preserve"> additions in line with Browne Jacobson template</w:t>
            </w:r>
            <w:r w:rsidRPr="00D95252">
              <w:t xml:space="preserve"> Jul</w:t>
            </w:r>
            <w:r w:rsidR="00801604" w:rsidRPr="00D95252">
              <w:t>.</w:t>
            </w:r>
            <w:r w:rsidRPr="00D95252">
              <w:t>25</w:t>
            </w:r>
          </w:p>
          <w:p w14:paraId="2EC785A8" w14:textId="50DA998E" w:rsidR="004C2CD0" w:rsidRPr="00D95252" w:rsidRDefault="004C2CD0" w:rsidP="00726518">
            <w:pPr>
              <w:pStyle w:val="NoSpacing"/>
              <w:numPr>
                <w:ilvl w:val="0"/>
                <w:numId w:val="7"/>
              </w:numPr>
            </w:pPr>
            <w:r w:rsidRPr="00D95252">
              <w:t xml:space="preserve">Addition 4.2.4 </w:t>
            </w:r>
            <w:r w:rsidR="00011D22" w:rsidRPr="00D95252">
              <w:t>, 4.28. 4.2.9, 4.2.10, 5.4 and 7.2h</w:t>
            </w:r>
          </w:p>
          <w:p w14:paraId="166E8B74" w14:textId="10051A1D" w:rsidR="004C2CD0" w:rsidRPr="00D95252" w:rsidRDefault="004C2CD0" w:rsidP="00011D22">
            <w:pPr>
              <w:pStyle w:val="NoSpacing"/>
              <w:ind w:left="360"/>
            </w:pPr>
          </w:p>
        </w:tc>
      </w:tr>
      <w:tr w:rsidR="001D7B18" w:rsidRPr="00D95252" w14:paraId="5A595405" w14:textId="77777777" w:rsidTr="00B249CC">
        <w:trPr>
          <w:trHeight w:val="333"/>
        </w:trPr>
        <w:tc>
          <w:tcPr>
            <w:tcW w:w="5367" w:type="dxa"/>
            <w:shd w:val="clear" w:color="auto" w:fill="F2F2F2" w:themeFill="background1" w:themeFillShade="F2"/>
            <w:vAlign w:val="center"/>
          </w:tcPr>
          <w:p w14:paraId="38B65CE8" w14:textId="02E634CD" w:rsidR="001D7B18" w:rsidRPr="00D95252" w:rsidRDefault="001D7B18" w:rsidP="001D7B18">
            <w:pPr>
              <w:pStyle w:val="NoSpacing"/>
              <w:rPr>
                <w:b/>
              </w:rPr>
            </w:pPr>
            <w:r w:rsidRPr="00D95252">
              <w:rPr>
                <w:b/>
              </w:rPr>
              <w:t>Reviewed by (Trust Officer)</w:t>
            </w:r>
          </w:p>
        </w:tc>
        <w:tc>
          <w:tcPr>
            <w:tcW w:w="5394" w:type="dxa"/>
            <w:vAlign w:val="center"/>
          </w:tcPr>
          <w:p w14:paraId="47170CF8" w14:textId="54844528" w:rsidR="001D7B18" w:rsidRPr="00D95252" w:rsidRDefault="001D7B18" w:rsidP="001D7B18">
            <w:pPr>
              <w:pStyle w:val="NoSpacing"/>
            </w:pPr>
            <w:r w:rsidRPr="00D95252">
              <w:t>Hester Wooller, CEO</w:t>
            </w:r>
          </w:p>
        </w:tc>
      </w:tr>
      <w:tr w:rsidR="001D7B18" w:rsidRPr="00D95252" w14:paraId="684D834C" w14:textId="77777777" w:rsidTr="00B249CC">
        <w:trPr>
          <w:trHeight w:val="333"/>
        </w:trPr>
        <w:tc>
          <w:tcPr>
            <w:tcW w:w="5367" w:type="dxa"/>
            <w:shd w:val="clear" w:color="auto" w:fill="F2F2F2" w:themeFill="background1" w:themeFillShade="F2"/>
            <w:vAlign w:val="center"/>
          </w:tcPr>
          <w:p w14:paraId="4D24CA1C" w14:textId="125ACD6D" w:rsidR="001D7B18" w:rsidRPr="00D95252" w:rsidRDefault="001D7B18" w:rsidP="001D7B18">
            <w:pPr>
              <w:pStyle w:val="NoSpacing"/>
              <w:rPr>
                <w:b/>
              </w:rPr>
            </w:pPr>
            <w:r w:rsidRPr="00D95252">
              <w:rPr>
                <w:b/>
              </w:rPr>
              <w:t>Approved by TKAT Trustee Committee:</w:t>
            </w:r>
          </w:p>
        </w:tc>
        <w:tc>
          <w:tcPr>
            <w:tcW w:w="5394" w:type="dxa"/>
            <w:vAlign w:val="center"/>
          </w:tcPr>
          <w:p w14:paraId="176A6912" w14:textId="28DD4355" w:rsidR="001D7B18" w:rsidRPr="00D95252" w:rsidRDefault="00D860A0" w:rsidP="001D7B18">
            <w:pPr>
              <w:pStyle w:val="NoSpacing"/>
            </w:pPr>
            <w:r w:rsidRPr="00D95252">
              <w:t>FAPPP</w:t>
            </w:r>
          </w:p>
        </w:tc>
      </w:tr>
      <w:tr w:rsidR="001D7B18" w:rsidRPr="00D95252" w14:paraId="004F7EE5" w14:textId="77777777" w:rsidTr="00B249CC">
        <w:trPr>
          <w:trHeight w:val="333"/>
        </w:trPr>
        <w:tc>
          <w:tcPr>
            <w:tcW w:w="5367" w:type="dxa"/>
            <w:shd w:val="clear" w:color="auto" w:fill="F2F2F2" w:themeFill="background1" w:themeFillShade="F2"/>
            <w:vAlign w:val="center"/>
          </w:tcPr>
          <w:p w14:paraId="42C9C5EB" w14:textId="6ACD73EB" w:rsidR="001D7B18" w:rsidRPr="00D95252" w:rsidRDefault="001D7B18" w:rsidP="001D7B18">
            <w:pPr>
              <w:pStyle w:val="NoSpacing"/>
              <w:rPr>
                <w:b/>
              </w:rPr>
            </w:pPr>
            <w:r w:rsidRPr="00D95252">
              <w:rPr>
                <w:b/>
              </w:rPr>
              <w:t>Trust date of approval:</w:t>
            </w:r>
          </w:p>
        </w:tc>
        <w:tc>
          <w:tcPr>
            <w:tcW w:w="5394" w:type="dxa"/>
            <w:vAlign w:val="center"/>
          </w:tcPr>
          <w:p w14:paraId="51BAA4C2" w14:textId="6BF8C929" w:rsidR="001D7B18" w:rsidRPr="00D95252" w:rsidRDefault="00962723" w:rsidP="001D7B18">
            <w:pPr>
              <w:pStyle w:val="NoSpacing"/>
            </w:pPr>
            <w:r w:rsidRPr="00D95252">
              <w:t>July 26</w:t>
            </w:r>
          </w:p>
        </w:tc>
      </w:tr>
      <w:tr w:rsidR="001D7B18" w:rsidRPr="00D95252" w14:paraId="4DDC08F9" w14:textId="77777777" w:rsidTr="00B249CC">
        <w:trPr>
          <w:trHeight w:val="333"/>
        </w:trPr>
        <w:tc>
          <w:tcPr>
            <w:tcW w:w="5367" w:type="dxa"/>
            <w:shd w:val="clear" w:color="auto" w:fill="F2F2F2" w:themeFill="background1" w:themeFillShade="F2"/>
            <w:vAlign w:val="center"/>
          </w:tcPr>
          <w:p w14:paraId="729820EB" w14:textId="3ADFBD88" w:rsidR="001D7B18" w:rsidRPr="00D95252" w:rsidRDefault="001D7B18" w:rsidP="001D7B18">
            <w:pPr>
              <w:pStyle w:val="NoSpacing"/>
              <w:rPr>
                <w:b/>
              </w:rPr>
            </w:pPr>
            <w:r w:rsidRPr="00D95252">
              <w:rPr>
                <w:b/>
              </w:rPr>
              <w:t>Trust date of next review:</w:t>
            </w:r>
          </w:p>
        </w:tc>
        <w:tc>
          <w:tcPr>
            <w:tcW w:w="5394" w:type="dxa"/>
            <w:vAlign w:val="center"/>
          </w:tcPr>
          <w:p w14:paraId="5133DE17" w14:textId="7AF80A35" w:rsidR="001D7B18" w:rsidRPr="00D95252" w:rsidRDefault="00962723" w:rsidP="001D7B18">
            <w:pPr>
              <w:pStyle w:val="NoSpacing"/>
            </w:pPr>
            <w:r w:rsidRPr="00D95252">
              <w:t>July 27</w:t>
            </w:r>
          </w:p>
        </w:tc>
      </w:tr>
    </w:tbl>
    <w:p w14:paraId="3C643B26" w14:textId="77777777" w:rsidR="00BB7F15" w:rsidRPr="00D95252" w:rsidRDefault="00BB7F15" w:rsidP="00344368">
      <w:pPr>
        <w:pStyle w:val="NoSpacing"/>
      </w:pPr>
    </w:p>
    <w:p w14:paraId="5601AF67" w14:textId="77777777" w:rsidR="00F81A00" w:rsidRPr="00D95252" w:rsidRDefault="00F81A00" w:rsidP="00F81A00">
      <w:pPr>
        <w:pStyle w:val="NoSpacing"/>
        <w:rPr>
          <w:b/>
        </w:rPr>
      </w:pPr>
      <w:r w:rsidRPr="00D95252">
        <w:rPr>
          <w:b/>
        </w:rPr>
        <w:t>TKAT vision</w:t>
      </w:r>
    </w:p>
    <w:p w14:paraId="19B2E51A" w14:textId="77777777" w:rsidR="00F81A00" w:rsidRPr="00D95252" w:rsidRDefault="00F81A00" w:rsidP="00F81A00">
      <w:pPr>
        <w:pStyle w:val="NoSpacing"/>
      </w:pPr>
      <w:r w:rsidRPr="00D95252">
        <w:t>We are a family of distinctive schools at the heart of the diverse communities we serve.  In line with our Christian ethos, we aspire to excellent learning and pastoral care for pupils and staff and are committed to being open and welcoming to all.</w:t>
      </w:r>
    </w:p>
    <w:p w14:paraId="7F0BD262" w14:textId="77777777" w:rsidR="00F81A00" w:rsidRPr="00D95252" w:rsidRDefault="00F81A00" w:rsidP="00F81A00">
      <w:pPr>
        <w:pStyle w:val="NoSpacing"/>
      </w:pPr>
    </w:p>
    <w:p w14:paraId="039305CC" w14:textId="05410830" w:rsidR="00F81A00" w:rsidRPr="00D95252" w:rsidRDefault="00F81A00" w:rsidP="00F81A00">
      <w:pPr>
        <w:pStyle w:val="NoSpacing"/>
        <w:rPr>
          <w:b/>
        </w:rPr>
      </w:pPr>
      <w:r w:rsidRPr="00D95252">
        <w:rPr>
          <w:b/>
        </w:rPr>
        <w:t>Key areas of note</w:t>
      </w:r>
    </w:p>
    <w:p w14:paraId="3A5210E4" w14:textId="77777777" w:rsidR="00F81A00" w:rsidRPr="00D95252" w:rsidRDefault="00F81A00" w:rsidP="00F81A00">
      <w:pPr>
        <w:pStyle w:val="NoSpacing"/>
      </w:pPr>
      <w:r w:rsidRPr="00D95252">
        <w:t>Please note the following, which will be applicable throughout the policy:</w:t>
      </w:r>
    </w:p>
    <w:p w14:paraId="795ED3FD" w14:textId="77777777" w:rsidR="00F81A00" w:rsidRPr="00D95252" w:rsidRDefault="00F81A00" w:rsidP="00F81A00">
      <w:pPr>
        <w:pStyle w:val="NoSpacing"/>
        <w:numPr>
          <w:ilvl w:val="0"/>
          <w:numId w:val="7"/>
        </w:numPr>
      </w:pPr>
      <w:r w:rsidRPr="00D95252">
        <w:t>Any reference to ‘headteacher’ should read as whatever title is relevant to the school using the policy (i.e. Executive Headteacher/Head of School or Headteacher). Anything else will be explicitly referenced within the policy.</w:t>
      </w:r>
    </w:p>
    <w:p w14:paraId="45F796F5" w14:textId="77777777" w:rsidR="00F81A00" w:rsidRPr="00D95252" w:rsidRDefault="00F81A00" w:rsidP="00F81A00">
      <w:pPr>
        <w:pStyle w:val="NoSpacing"/>
        <w:numPr>
          <w:ilvl w:val="0"/>
          <w:numId w:val="7"/>
        </w:numPr>
      </w:pPr>
      <w:r w:rsidRPr="00D95252">
        <w:t>Any reference to ‘everyone’ to staff, trustees, local governors and pupils.</w:t>
      </w:r>
    </w:p>
    <w:p w14:paraId="46670D32" w14:textId="77777777" w:rsidR="00F81A00" w:rsidRPr="00D95252" w:rsidRDefault="00F81A00" w:rsidP="00F81A00">
      <w:pPr>
        <w:pStyle w:val="NoSpacing"/>
        <w:numPr>
          <w:ilvl w:val="0"/>
          <w:numId w:val="7"/>
        </w:numPr>
      </w:pPr>
      <w:r w:rsidRPr="00D95252">
        <w:t>Any reference to ‘we’ should be read as The Keys Academy Trust.</w:t>
      </w:r>
    </w:p>
    <w:p w14:paraId="7A7208FC" w14:textId="55A689F9" w:rsidR="00F81A00" w:rsidRPr="00D95252" w:rsidRDefault="00F81A00" w:rsidP="00F81A00">
      <w:pPr>
        <w:pStyle w:val="NoSpacing"/>
        <w:numPr>
          <w:ilvl w:val="0"/>
          <w:numId w:val="7"/>
        </w:numPr>
      </w:pPr>
      <w:r w:rsidRPr="00D95252">
        <w:t xml:space="preserve">Any reference to ‘parents’ should be read as ‘parents, carers and </w:t>
      </w:r>
      <w:proofErr w:type="gramStart"/>
      <w:r w:rsidRPr="00D95252">
        <w:t>guardians’</w:t>
      </w:r>
      <w:proofErr w:type="gramEnd"/>
      <w:r w:rsidRPr="00D95252">
        <w:t>.</w:t>
      </w:r>
    </w:p>
    <w:p w14:paraId="5A5063BA" w14:textId="39B4719D" w:rsidR="00BB7F15" w:rsidRPr="00D95252" w:rsidRDefault="00BB7F15">
      <w:pPr>
        <w:spacing w:after="160" w:line="259" w:lineRule="auto"/>
        <w:ind w:left="0"/>
        <w:rPr>
          <w:color w:val="auto"/>
        </w:rPr>
      </w:pPr>
      <w:r w:rsidRPr="00D95252">
        <w:br w:type="page"/>
      </w:r>
    </w:p>
    <w:sdt>
      <w:sdtPr>
        <w:rPr>
          <w:color w:val="000000" w:themeColor="text1"/>
        </w:rPr>
        <w:id w:val="-730230445"/>
        <w:docPartObj>
          <w:docPartGallery w:val="Table of Contents"/>
          <w:docPartUnique/>
        </w:docPartObj>
      </w:sdtPr>
      <w:sdtEndPr>
        <w:rPr>
          <w:b/>
          <w:bCs/>
          <w:noProof/>
        </w:rPr>
      </w:sdtEndPr>
      <w:sdtContent>
        <w:p w14:paraId="76011C26" w14:textId="4A9F2389" w:rsidR="00BB7F15" w:rsidRPr="00D95252" w:rsidRDefault="00BB7F15" w:rsidP="00777A9F">
          <w:pPr>
            <w:pStyle w:val="NoSpacing"/>
            <w:rPr>
              <w:color w:val="1BA3CB"/>
              <w:sz w:val="32"/>
              <w:szCs w:val="32"/>
            </w:rPr>
          </w:pPr>
          <w:r w:rsidRPr="00D95252">
            <w:rPr>
              <w:color w:val="1BA3CB"/>
              <w:sz w:val="32"/>
              <w:szCs w:val="32"/>
            </w:rPr>
            <w:t xml:space="preserve">Table of </w:t>
          </w:r>
          <w:r w:rsidR="00123A2C" w:rsidRPr="00D95252">
            <w:rPr>
              <w:color w:val="1BA3CB"/>
              <w:sz w:val="32"/>
              <w:szCs w:val="32"/>
            </w:rPr>
            <w:t>c</w:t>
          </w:r>
          <w:r w:rsidRPr="00D95252">
            <w:rPr>
              <w:color w:val="1BA3CB"/>
              <w:sz w:val="32"/>
              <w:szCs w:val="32"/>
            </w:rPr>
            <w:t>ontents</w:t>
          </w:r>
        </w:p>
        <w:p w14:paraId="425A90CA" w14:textId="18733B72" w:rsidR="00D95252" w:rsidRDefault="006C7166">
          <w:pPr>
            <w:pStyle w:val="TOC1"/>
            <w:tabs>
              <w:tab w:val="left" w:pos="440"/>
              <w:tab w:val="right" w:leader="dot" w:pos="10763"/>
            </w:tabs>
            <w:rPr>
              <w:rFonts w:eastAsiaTheme="minorEastAsia"/>
              <w:noProof/>
              <w:color w:val="auto"/>
              <w:lang w:eastAsia="en-GB"/>
            </w:rPr>
          </w:pPr>
          <w:r w:rsidRPr="00D95252">
            <w:fldChar w:fldCharType="begin"/>
          </w:r>
          <w:r w:rsidRPr="00D95252">
            <w:instrText xml:space="preserve"> TOC \o "1-1" \h \z \u </w:instrText>
          </w:r>
          <w:r w:rsidRPr="00D95252">
            <w:fldChar w:fldCharType="separate"/>
          </w:r>
          <w:hyperlink w:anchor="_Toc234833065" w:history="1">
            <w:r w:rsidR="00D95252" w:rsidRPr="00BC1750">
              <w:rPr>
                <w:rStyle w:val="Hyperlink"/>
                <w:rFonts w:ascii="Calibri" w:hAnsi="Calibri"/>
                <w:noProof/>
              </w:rPr>
              <w:t>1.</w:t>
            </w:r>
            <w:r w:rsidR="00D95252">
              <w:rPr>
                <w:rFonts w:eastAsiaTheme="minorEastAsia"/>
                <w:noProof/>
                <w:color w:val="auto"/>
                <w:lang w:eastAsia="en-GB"/>
              </w:rPr>
              <w:tab/>
            </w:r>
            <w:r w:rsidR="00D95252" w:rsidRPr="00BC1750">
              <w:rPr>
                <w:rStyle w:val="Hyperlink"/>
                <w:noProof/>
              </w:rPr>
              <w:t>Introduction</w:t>
            </w:r>
            <w:r w:rsidR="00D95252">
              <w:rPr>
                <w:noProof/>
                <w:webHidden/>
              </w:rPr>
              <w:tab/>
            </w:r>
            <w:r w:rsidR="00D95252">
              <w:rPr>
                <w:noProof/>
                <w:webHidden/>
              </w:rPr>
              <w:fldChar w:fldCharType="begin"/>
            </w:r>
            <w:r w:rsidR="00D95252">
              <w:rPr>
                <w:noProof/>
                <w:webHidden/>
              </w:rPr>
              <w:instrText xml:space="preserve"> PAGEREF _Toc234833065 \h </w:instrText>
            </w:r>
            <w:r w:rsidR="00D95252">
              <w:rPr>
                <w:noProof/>
                <w:webHidden/>
              </w:rPr>
            </w:r>
            <w:r w:rsidR="00D95252">
              <w:rPr>
                <w:noProof/>
                <w:webHidden/>
              </w:rPr>
              <w:fldChar w:fldCharType="separate"/>
            </w:r>
            <w:r w:rsidR="00D95252">
              <w:rPr>
                <w:noProof/>
                <w:webHidden/>
              </w:rPr>
              <w:t>4</w:t>
            </w:r>
            <w:r w:rsidR="00D95252">
              <w:rPr>
                <w:noProof/>
                <w:webHidden/>
              </w:rPr>
              <w:fldChar w:fldCharType="end"/>
            </w:r>
          </w:hyperlink>
        </w:p>
        <w:p w14:paraId="27717525" w14:textId="7478ED4B" w:rsidR="00D95252" w:rsidRDefault="00D95252">
          <w:pPr>
            <w:pStyle w:val="TOC1"/>
            <w:tabs>
              <w:tab w:val="left" w:pos="440"/>
              <w:tab w:val="right" w:leader="dot" w:pos="10763"/>
            </w:tabs>
            <w:rPr>
              <w:rFonts w:eastAsiaTheme="minorEastAsia"/>
              <w:noProof/>
              <w:color w:val="auto"/>
              <w:lang w:eastAsia="en-GB"/>
            </w:rPr>
          </w:pPr>
          <w:hyperlink w:anchor="_Toc234833066" w:history="1">
            <w:r w:rsidRPr="00BC1750">
              <w:rPr>
                <w:rStyle w:val="Hyperlink"/>
                <w:rFonts w:ascii="Calibri" w:hAnsi="Calibri"/>
                <w:noProof/>
              </w:rPr>
              <w:t>2.</w:t>
            </w:r>
            <w:r>
              <w:rPr>
                <w:rFonts w:eastAsiaTheme="minorEastAsia"/>
                <w:noProof/>
                <w:color w:val="auto"/>
                <w:lang w:eastAsia="en-GB"/>
              </w:rPr>
              <w:tab/>
            </w:r>
            <w:r w:rsidRPr="00BC1750">
              <w:rPr>
                <w:rStyle w:val="Hyperlink"/>
                <w:noProof/>
              </w:rPr>
              <w:t>Scope and purpose</w:t>
            </w:r>
            <w:r>
              <w:rPr>
                <w:noProof/>
                <w:webHidden/>
              </w:rPr>
              <w:tab/>
            </w:r>
            <w:r>
              <w:rPr>
                <w:noProof/>
                <w:webHidden/>
              </w:rPr>
              <w:fldChar w:fldCharType="begin"/>
            </w:r>
            <w:r>
              <w:rPr>
                <w:noProof/>
                <w:webHidden/>
              </w:rPr>
              <w:instrText xml:space="preserve"> PAGEREF _Toc234833066 \h </w:instrText>
            </w:r>
            <w:r>
              <w:rPr>
                <w:noProof/>
                <w:webHidden/>
              </w:rPr>
            </w:r>
            <w:r>
              <w:rPr>
                <w:noProof/>
                <w:webHidden/>
              </w:rPr>
              <w:fldChar w:fldCharType="separate"/>
            </w:r>
            <w:r>
              <w:rPr>
                <w:noProof/>
                <w:webHidden/>
              </w:rPr>
              <w:t>4</w:t>
            </w:r>
            <w:r>
              <w:rPr>
                <w:noProof/>
                <w:webHidden/>
              </w:rPr>
              <w:fldChar w:fldCharType="end"/>
            </w:r>
          </w:hyperlink>
        </w:p>
        <w:p w14:paraId="46A7C529" w14:textId="10EF4068" w:rsidR="00D95252" w:rsidRDefault="00D95252">
          <w:pPr>
            <w:pStyle w:val="TOC1"/>
            <w:tabs>
              <w:tab w:val="left" w:pos="440"/>
              <w:tab w:val="right" w:leader="dot" w:pos="10763"/>
            </w:tabs>
            <w:rPr>
              <w:rFonts w:eastAsiaTheme="minorEastAsia"/>
              <w:noProof/>
              <w:color w:val="auto"/>
              <w:lang w:eastAsia="en-GB"/>
            </w:rPr>
          </w:pPr>
          <w:hyperlink w:anchor="_Toc234833067" w:history="1">
            <w:r w:rsidRPr="00BC1750">
              <w:rPr>
                <w:rStyle w:val="Hyperlink"/>
                <w:rFonts w:ascii="Calibri" w:hAnsi="Calibri"/>
                <w:noProof/>
              </w:rPr>
              <w:t>3.</w:t>
            </w:r>
            <w:r>
              <w:rPr>
                <w:rFonts w:eastAsiaTheme="minorEastAsia"/>
                <w:noProof/>
                <w:color w:val="auto"/>
                <w:lang w:eastAsia="en-GB"/>
              </w:rPr>
              <w:tab/>
            </w:r>
            <w:r w:rsidRPr="00BC1750">
              <w:rPr>
                <w:rStyle w:val="Hyperlink"/>
                <w:noProof/>
              </w:rPr>
              <w:t>Eligibility</w:t>
            </w:r>
            <w:r>
              <w:rPr>
                <w:noProof/>
                <w:webHidden/>
              </w:rPr>
              <w:tab/>
            </w:r>
            <w:r>
              <w:rPr>
                <w:noProof/>
                <w:webHidden/>
              </w:rPr>
              <w:fldChar w:fldCharType="begin"/>
            </w:r>
            <w:r>
              <w:rPr>
                <w:noProof/>
                <w:webHidden/>
              </w:rPr>
              <w:instrText xml:space="preserve"> PAGEREF _Toc234833067 \h </w:instrText>
            </w:r>
            <w:r>
              <w:rPr>
                <w:noProof/>
                <w:webHidden/>
              </w:rPr>
            </w:r>
            <w:r>
              <w:rPr>
                <w:noProof/>
                <w:webHidden/>
              </w:rPr>
              <w:fldChar w:fldCharType="separate"/>
            </w:r>
            <w:r>
              <w:rPr>
                <w:noProof/>
                <w:webHidden/>
              </w:rPr>
              <w:t>4</w:t>
            </w:r>
            <w:r>
              <w:rPr>
                <w:noProof/>
                <w:webHidden/>
              </w:rPr>
              <w:fldChar w:fldCharType="end"/>
            </w:r>
          </w:hyperlink>
        </w:p>
        <w:p w14:paraId="2D43A2FE" w14:textId="3BCC4D4B" w:rsidR="00D95252" w:rsidRDefault="00D95252">
          <w:pPr>
            <w:pStyle w:val="TOC1"/>
            <w:tabs>
              <w:tab w:val="left" w:pos="440"/>
              <w:tab w:val="right" w:leader="dot" w:pos="10763"/>
            </w:tabs>
            <w:rPr>
              <w:rFonts w:eastAsiaTheme="minorEastAsia"/>
              <w:noProof/>
              <w:color w:val="auto"/>
              <w:lang w:eastAsia="en-GB"/>
            </w:rPr>
          </w:pPr>
          <w:hyperlink w:anchor="_Toc234833068" w:history="1">
            <w:r w:rsidRPr="00BC1750">
              <w:rPr>
                <w:rStyle w:val="Hyperlink"/>
                <w:rFonts w:ascii="Calibri" w:hAnsi="Calibri"/>
                <w:noProof/>
              </w:rPr>
              <w:t>4.</w:t>
            </w:r>
            <w:r>
              <w:rPr>
                <w:rFonts w:eastAsiaTheme="minorEastAsia"/>
                <w:noProof/>
                <w:color w:val="auto"/>
                <w:lang w:eastAsia="en-GB"/>
              </w:rPr>
              <w:tab/>
            </w:r>
            <w:r w:rsidRPr="00BC1750">
              <w:rPr>
                <w:rStyle w:val="Hyperlink"/>
                <w:noProof/>
              </w:rPr>
              <w:t>Applying to work from home</w:t>
            </w:r>
            <w:r>
              <w:rPr>
                <w:noProof/>
                <w:webHidden/>
              </w:rPr>
              <w:tab/>
            </w:r>
            <w:r>
              <w:rPr>
                <w:noProof/>
                <w:webHidden/>
              </w:rPr>
              <w:fldChar w:fldCharType="begin"/>
            </w:r>
            <w:r>
              <w:rPr>
                <w:noProof/>
                <w:webHidden/>
              </w:rPr>
              <w:instrText xml:space="preserve"> PAGEREF _Toc234833068 \h </w:instrText>
            </w:r>
            <w:r>
              <w:rPr>
                <w:noProof/>
                <w:webHidden/>
              </w:rPr>
            </w:r>
            <w:r>
              <w:rPr>
                <w:noProof/>
                <w:webHidden/>
              </w:rPr>
              <w:fldChar w:fldCharType="separate"/>
            </w:r>
            <w:r>
              <w:rPr>
                <w:noProof/>
                <w:webHidden/>
              </w:rPr>
              <w:t>5</w:t>
            </w:r>
            <w:r>
              <w:rPr>
                <w:noProof/>
                <w:webHidden/>
              </w:rPr>
              <w:fldChar w:fldCharType="end"/>
            </w:r>
          </w:hyperlink>
        </w:p>
        <w:p w14:paraId="16D0AFBC" w14:textId="44DAE0B9" w:rsidR="00D95252" w:rsidRDefault="00D95252">
          <w:pPr>
            <w:pStyle w:val="TOC1"/>
            <w:tabs>
              <w:tab w:val="left" w:pos="440"/>
              <w:tab w:val="right" w:leader="dot" w:pos="10763"/>
            </w:tabs>
            <w:rPr>
              <w:rFonts w:eastAsiaTheme="minorEastAsia"/>
              <w:noProof/>
              <w:color w:val="auto"/>
              <w:lang w:eastAsia="en-GB"/>
            </w:rPr>
          </w:pPr>
          <w:hyperlink w:anchor="_Toc234833069" w:history="1">
            <w:r w:rsidRPr="00BC1750">
              <w:rPr>
                <w:rStyle w:val="Hyperlink"/>
                <w:rFonts w:ascii="Calibri" w:hAnsi="Calibri"/>
                <w:noProof/>
              </w:rPr>
              <w:t>5.</w:t>
            </w:r>
            <w:r>
              <w:rPr>
                <w:rFonts w:eastAsiaTheme="minorEastAsia"/>
                <w:noProof/>
                <w:color w:val="auto"/>
                <w:lang w:eastAsia="en-GB"/>
              </w:rPr>
              <w:tab/>
            </w:r>
            <w:r w:rsidRPr="00BC1750">
              <w:rPr>
                <w:rStyle w:val="Hyperlink"/>
                <w:noProof/>
              </w:rPr>
              <w:t>Equipment</w:t>
            </w:r>
            <w:r>
              <w:rPr>
                <w:noProof/>
                <w:webHidden/>
              </w:rPr>
              <w:tab/>
            </w:r>
            <w:r>
              <w:rPr>
                <w:noProof/>
                <w:webHidden/>
              </w:rPr>
              <w:fldChar w:fldCharType="begin"/>
            </w:r>
            <w:r>
              <w:rPr>
                <w:noProof/>
                <w:webHidden/>
              </w:rPr>
              <w:instrText xml:space="preserve"> PAGEREF _Toc234833069 \h </w:instrText>
            </w:r>
            <w:r>
              <w:rPr>
                <w:noProof/>
                <w:webHidden/>
              </w:rPr>
            </w:r>
            <w:r>
              <w:rPr>
                <w:noProof/>
                <w:webHidden/>
              </w:rPr>
              <w:fldChar w:fldCharType="separate"/>
            </w:r>
            <w:r>
              <w:rPr>
                <w:noProof/>
                <w:webHidden/>
              </w:rPr>
              <w:t>6</w:t>
            </w:r>
            <w:r>
              <w:rPr>
                <w:noProof/>
                <w:webHidden/>
              </w:rPr>
              <w:fldChar w:fldCharType="end"/>
            </w:r>
          </w:hyperlink>
        </w:p>
        <w:p w14:paraId="5EF28162" w14:textId="6A7F9F73" w:rsidR="00D95252" w:rsidRDefault="00D95252">
          <w:pPr>
            <w:pStyle w:val="TOC1"/>
            <w:tabs>
              <w:tab w:val="left" w:pos="440"/>
              <w:tab w:val="right" w:leader="dot" w:pos="10763"/>
            </w:tabs>
            <w:rPr>
              <w:rFonts w:eastAsiaTheme="minorEastAsia"/>
              <w:noProof/>
              <w:color w:val="auto"/>
              <w:lang w:eastAsia="en-GB"/>
            </w:rPr>
          </w:pPr>
          <w:hyperlink w:anchor="_Toc234833070" w:history="1">
            <w:r w:rsidRPr="00BC1750">
              <w:rPr>
                <w:rStyle w:val="Hyperlink"/>
                <w:rFonts w:ascii="Calibri" w:hAnsi="Calibri"/>
                <w:noProof/>
              </w:rPr>
              <w:t>6.</w:t>
            </w:r>
            <w:r>
              <w:rPr>
                <w:rFonts w:eastAsiaTheme="minorEastAsia"/>
                <w:noProof/>
                <w:color w:val="auto"/>
                <w:lang w:eastAsia="en-GB"/>
              </w:rPr>
              <w:tab/>
            </w:r>
            <w:r w:rsidRPr="00BC1750">
              <w:rPr>
                <w:rStyle w:val="Hyperlink"/>
                <w:noProof/>
              </w:rPr>
              <w:t>Health and safety</w:t>
            </w:r>
            <w:r>
              <w:rPr>
                <w:noProof/>
                <w:webHidden/>
              </w:rPr>
              <w:tab/>
            </w:r>
            <w:r>
              <w:rPr>
                <w:noProof/>
                <w:webHidden/>
              </w:rPr>
              <w:fldChar w:fldCharType="begin"/>
            </w:r>
            <w:r>
              <w:rPr>
                <w:noProof/>
                <w:webHidden/>
              </w:rPr>
              <w:instrText xml:space="preserve"> PAGEREF _Toc234833070 \h </w:instrText>
            </w:r>
            <w:r>
              <w:rPr>
                <w:noProof/>
                <w:webHidden/>
              </w:rPr>
            </w:r>
            <w:r>
              <w:rPr>
                <w:noProof/>
                <w:webHidden/>
              </w:rPr>
              <w:fldChar w:fldCharType="separate"/>
            </w:r>
            <w:r>
              <w:rPr>
                <w:noProof/>
                <w:webHidden/>
              </w:rPr>
              <w:t>6</w:t>
            </w:r>
            <w:r>
              <w:rPr>
                <w:noProof/>
                <w:webHidden/>
              </w:rPr>
              <w:fldChar w:fldCharType="end"/>
            </w:r>
          </w:hyperlink>
        </w:p>
        <w:p w14:paraId="185A6E63" w14:textId="29E66D68" w:rsidR="00D95252" w:rsidRDefault="00D95252">
          <w:pPr>
            <w:pStyle w:val="TOC1"/>
            <w:tabs>
              <w:tab w:val="left" w:pos="440"/>
              <w:tab w:val="right" w:leader="dot" w:pos="10763"/>
            </w:tabs>
            <w:rPr>
              <w:rFonts w:eastAsiaTheme="minorEastAsia"/>
              <w:noProof/>
              <w:color w:val="auto"/>
              <w:lang w:eastAsia="en-GB"/>
            </w:rPr>
          </w:pPr>
          <w:hyperlink w:anchor="_Toc234833071" w:history="1">
            <w:r w:rsidRPr="00BC1750">
              <w:rPr>
                <w:rStyle w:val="Hyperlink"/>
                <w:rFonts w:ascii="Calibri" w:hAnsi="Calibri"/>
                <w:noProof/>
              </w:rPr>
              <w:t>7.</w:t>
            </w:r>
            <w:r>
              <w:rPr>
                <w:rFonts w:eastAsiaTheme="minorEastAsia"/>
                <w:noProof/>
                <w:color w:val="auto"/>
                <w:lang w:eastAsia="en-GB"/>
              </w:rPr>
              <w:tab/>
            </w:r>
            <w:r w:rsidRPr="00BC1750">
              <w:rPr>
                <w:rStyle w:val="Hyperlink"/>
                <w:noProof/>
              </w:rPr>
              <w:t>Data Protection and Confidentiality</w:t>
            </w:r>
            <w:r>
              <w:rPr>
                <w:noProof/>
                <w:webHidden/>
              </w:rPr>
              <w:tab/>
            </w:r>
            <w:r>
              <w:rPr>
                <w:noProof/>
                <w:webHidden/>
              </w:rPr>
              <w:fldChar w:fldCharType="begin"/>
            </w:r>
            <w:r>
              <w:rPr>
                <w:noProof/>
                <w:webHidden/>
              </w:rPr>
              <w:instrText xml:space="preserve"> PAGEREF _Toc234833071 \h </w:instrText>
            </w:r>
            <w:r>
              <w:rPr>
                <w:noProof/>
                <w:webHidden/>
              </w:rPr>
            </w:r>
            <w:r>
              <w:rPr>
                <w:noProof/>
                <w:webHidden/>
              </w:rPr>
              <w:fldChar w:fldCharType="separate"/>
            </w:r>
            <w:r>
              <w:rPr>
                <w:noProof/>
                <w:webHidden/>
              </w:rPr>
              <w:t>7</w:t>
            </w:r>
            <w:r>
              <w:rPr>
                <w:noProof/>
                <w:webHidden/>
              </w:rPr>
              <w:fldChar w:fldCharType="end"/>
            </w:r>
          </w:hyperlink>
        </w:p>
        <w:p w14:paraId="23A1E068" w14:textId="1BAFCD10" w:rsidR="00BB7F15" w:rsidRPr="00D95252" w:rsidRDefault="006C7166">
          <w:r w:rsidRPr="00D95252">
            <w:fldChar w:fldCharType="end"/>
          </w:r>
        </w:p>
      </w:sdtContent>
    </w:sdt>
    <w:p w14:paraId="7E5B31A0" w14:textId="72C9851B" w:rsidR="00BB7F15" w:rsidRPr="00D95252" w:rsidRDefault="00BB7F15" w:rsidP="00BB7F15">
      <w:pPr>
        <w:pStyle w:val="NoSpacing"/>
      </w:pPr>
    </w:p>
    <w:p w14:paraId="380446AF" w14:textId="17187461" w:rsidR="00BB7F15" w:rsidRPr="00D95252" w:rsidRDefault="00BB7F15" w:rsidP="00BB7F15">
      <w:pPr>
        <w:pStyle w:val="NoSpacing"/>
      </w:pPr>
    </w:p>
    <w:p w14:paraId="1D8CE4A2" w14:textId="49F910CE" w:rsidR="00383C74" w:rsidRPr="00D95252" w:rsidRDefault="00777A9F" w:rsidP="00F45477">
      <w:pPr>
        <w:spacing w:after="160" w:line="259" w:lineRule="auto"/>
        <w:ind w:left="0"/>
        <w:rPr>
          <w:color w:val="auto"/>
        </w:rPr>
      </w:pPr>
      <w:r w:rsidRPr="00D95252">
        <w:br w:type="page"/>
      </w:r>
      <w:bookmarkStart w:id="0" w:name="_GoBack"/>
      <w:bookmarkEnd w:id="0"/>
    </w:p>
    <w:p w14:paraId="7C5005C6" w14:textId="77777777" w:rsidR="00383C74" w:rsidRPr="00D95252" w:rsidRDefault="00383C74" w:rsidP="00383C74">
      <w:pPr>
        <w:ind w:left="0"/>
      </w:pPr>
    </w:p>
    <w:p w14:paraId="60584626" w14:textId="56232040" w:rsidR="00383C74" w:rsidRPr="00D95252" w:rsidRDefault="00383C74" w:rsidP="00F45477">
      <w:pPr>
        <w:pStyle w:val="Heading1"/>
      </w:pPr>
      <w:bookmarkStart w:id="1" w:name="_Toc50388071"/>
      <w:bookmarkStart w:id="2" w:name="_Toc234833065"/>
      <w:r w:rsidRPr="00D95252">
        <w:t>Introduction</w:t>
      </w:r>
      <w:bookmarkEnd w:id="1"/>
      <w:bookmarkEnd w:id="2"/>
    </w:p>
    <w:p w14:paraId="1C991D28" w14:textId="77777777" w:rsidR="00123A2C" w:rsidRPr="00D95252" w:rsidRDefault="00123A2C" w:rsidP="00123A2C"/>
    <w:p w14:paraId="27871A81" w14:textId="5092C850" w:rsidR="00383C74" w:rsidRPr="00D95252" w:rsidRDefault="00383C74" w:rsidP="00123A2C">
      <w:pPr>
        <w:pStyle w:val="Heading2"/>
      </w:pPr>
      <w:r w:rsidRPr="00D95252">
        <w:t>We recognise that there may be times when the ability to work from home may be of benefit to you and the school/The Keys Academy Trust (TKAT)</w:t>
      </w:r>
      <w:r w:rsidR="00123A2C" w:rsidRPr="00D95252">
        <w:t xml:space="preserve">, i.e. </w:t>
      </w:r>
      <w:r w:rsidRPr="00D95252">
        <w:t>when</w:t>
      </w:r>
      <w:r w:rsidR="00123A2C" w:rsidRPr="00D95252">
        <w:t>,</w:t>
      </w:r>
      <w:r w:rsidRPr="00D95252">
        <w:t xml:space="preserve"> despite being fit to work, travelling to the office may be difficult (for example, due to recovery from an injury such as a broken leg), or when a quiet, uninterrupted work environment will assist in dealing with a backlog of administrative tasks or in writing reports to a deadline. </w:t>
      </w:r>
      <w:r w:rsidR="00123A2C" w:rsidRPr="00D95252">
        <w:t>T</w:t>
      </w:r>
      <w:r w:rsidRPr="00D95252">
        <w:t>herefore</w:t>
      </w:r>
      <w:r w:rsidR="00123A2C" w:rsidRPr="00D95252">
        <w:t>, we (the school and TKAT)</w:t>
      </w:r>
      <w:r w:rsidRPr="00D95252">
        <w:t xml:space="preserve"> support </w:t>
      </w:r>
      <w:r w:rsidR="004C2CD0" w:rsidRPr="00D95252">
        <w:t xml:space="preserve">working from home </w:t>
      </w:r>
      <w:r w:rsidRPr="00D95252">
        <w:t>where possible and in appropriate circumstances.</w:t>
      </w:r>
      <w:r w:rsidR="00123A2C" w:rsidRPr="00D95252">
        <w:t xml:space="preserve"> </w:t>
      </w:r>
    </w:p>
    <w:p w14:paraId="653BD7E2" w14:textId="77777777" w:rsidR="00123A2C" w:rsidRPr="00D95252" w:rsidRDefault="00123A2C" w:rsidP="00123A2C"/>
    <w:p w14:paraId="051098FD" w14:textId="5E4F8F80" w:rsidR="00383C74" w:rsidRPr="00D95252" w:rsidRDefault="00383C74" w:rsidP="00F45477">
      <w:pPr>
        <w:pStyle w:val="Heading2"/>
      </w:pPr>
      <w:r w:rsidRPr="00D95252">
        <w:t xml:space="preserve">Occasional or permanent </w:t>
      </w:r>
      <w:r w:rsidR="004C2CD0" w:rsidRPr="00D95252">
        <w:t xml:space="preserve">working from home </w:t>
      </w:r>
      <w:r w:rsidRPr="00D95252">
        <w:t xml:space="preserve">can, in certain circumstances, be a means of making reasonable adjustments for an employee with a disability.  </w:t>
      </w:r>
    </w:p>
    <w:p w14:paraId="39CF4AF6" w14:textId="77777777" w:rsidR="00F45477" w:rsidRPr="00D95252" w:rsidRDefault="00F45477" w:rsidP="00F45477"/>
    <w:p w14:paraId="68C9D862" w14:textId="10882004" w:rsidR="00383C74" w:rsidRPr="00D95252" w:rsidRDefault="004C2CD0" w:rsidP="00F45477">
      <w:pPr>
        <w:pStyle w:val="Heading2"/>
      </w:pPr>
      <w:r w:rsidRPr="00D95252">
        <w:t>Working from home</w:t>
      </w:r>
      <w:r w:rsidR="00383C74" w:rsidRPr="00D95252">
        <w:t xml:space="preserve"> can be requested as a means of flexible working, under the TKAT Right to Request Flexible Working Policy.</w:t>
      </w:r>
    </w:p>
    <w:p w14:paraId="007D9A42" w14:textId="77777777" w:rsidR="00F45477" w:rsidRPr="00D95252" w:rsidRDefault="00F45477" w:rsidP="00F45477"/>
    <w:p w14:paraId="227F0377" w14:textId="778C896E" w:rsidR="00383C74" w:rsidRPr="00D95252" w:rsidRDefault="00383C74" w:rsidP="00F45477">
      <w:pPr>
        <w:pStyle w:val="Heading2"/>
      </w:pPr>
      <w:r w:rsidRPr="00D95252">
        <w:t xml:space="preserve">Any employee who is suspected to have abused the provisions set out in this policy may be subject to disciplinary proceedings in line with </w:t>
      </w:r>
      <w:r w:rsidR="00123A2C" w:rsidRPr="00D95252">
        <w:t xml:space="preserve">the </w:t>
      </w:r>
      <w:r w:rsidRPr="00D95252">
        <w:t>TKAT Disciplinary Policy.</w:t>
      </w:r>
    </w:p>
    <w:p w14:paraId="4F99FDFC" w14:textId="77777777" w:rsidR="00F45477" w:rsidRPr="00D95252" w:rsidRDefault="00F45477" w:rsidP="00F45477"/>
    <w:p w14:paraId="7DB4BA3A" w14:textId="77777777" w:rsidR="00383C74" w:rsidRPr="00D95252" w:rsidRDefault="00383C74" w:rsidP="00F45477">
      <w:pPr>
        <w:pStyle w:val="Heading2"/>
      </w:pPr>
      <w:r w:rsidRPr="00D95252">
        <w:t>This policy does not form part of any employee's contract of employment and we may amend it at any time.</w:t>
      </w:r>
    </w:p>
    <w:p w14:paraId="75DBAED6" w14:textId="77777777" w:rsidR="00F45477" w:rsidRPr="00D95252" w:rsidRDefault="00F45477" w:rsidP="00F45477"/>
    <w:p w14:paraId="195946A6" w14:textId="65812C08" w:rsidR="00383C74" w:rsidRPr="00D95252" w:rsidRDefault="00383C74" w:rsidP="00F45477">
      <w:pPr>
        <w:pStyle w:val="Heading1"/>
      </w:pPr>
      <w:bookmarkStart w:id="3" w:name="_Toc50388072"/>
      <w:bookmarkStart w:id="4" w:name="_Toc234833066"/>
      <w:r w:rsidRPr="00D95252">
        <w:t>Scope and purpose</w:t>
      </w:r>
      <w:bookmarkEnd w:id="3"/>
      <w:bookmarkEnd w:id="4"/>
    </w:p>
    <w:p w14:paraId="27831E7A" w14:textId="77777777" w:rsidR="00123A2C" w:rsidRPr="00D95252" w:rsidRDefault="00123A2C" w:rsidP="00123A2C"/>
    <w:p w14:paraId="10F80049" w14:textId="622EC569" w:rsidR="00383C74" w:rsidRPr="00D95252" w:rsidRDefault="00383C74" w:rsidP="00F45477">
      <w:pPr>
        <w:pStyle w:val="Heading2"/>
      </w:pPr>
      <w:r w:rsidRPr="00D95252">
        <w:t xml:space="preserve">This policy sets out how we will deal with requests </w:t>
      </w:r>
      <w:r w:rsidR="004C2CD0" w:rsidRPr="00D95252">
        <w:t>to work from home</w:t>
      </w:r>
      <w:r w:rsidRPr="00D95252">
        <w:t xml:space="preserve">, and conditions on which </w:t>
      </w:r>
      <w:r w:rsidR="004C2CD0" w:rsidRPr="00D95252">
        <w:t>working from home</w:t>
      </w:r>
      <w:r w:rsidRPr="00D95252">
        <w:t xml:space="preserve"> will be allowed. </w:t>
      </w:r>
    </w:p>
    <w:p w14:paraId="34A93071" w14:textId="77777777" w:rsidR="00F45477" w:rsidRPr="00D95252" w:rsidRDefault="00F45477" w:rsidP="00F45477"/>
    <w:p w14:paraId="152FA9EB" w14:textId="44ACAEF3" w:rsidR="00383C74" w:rsidRPr="00D95252" w:rsidRDefault="004C2CD0" w:rsidP="00F45477">
      <w:pPr>
        <w:pStyle w:val="Heading2"/>
      </w:pPr>
      <w:r w:rsidRPr="00D95252">
        <w:t>Working from home</w:t>
      </w:r>
      <w:r w:rsidR="00383C74" w:rsidRPr="00D95252">
        <w:t xml:space="preserve"> </w:t>
      </w:r>
      <w:r w:rsidR="00123A2C" w:rsidRPr="00D95252">
        <w:t>can</w:t>
      </w:r>
      <w:r w:rsidR="00383C74" w:rsidRPr="00D95252">
        <w:t xml:space="preserve"> either be a one-off or an occasional arrangement or a more regular way of working. </w:t>
      </w:r>
    </w:p>
    <w:p w14:paraId="6DCCE47A" w14:textId="77777777" w:rsidR="00F45477" w:rsidRPr="00D95252" w:rsidRDefault="00F45477" w:rsidP="00F45477"/>
    <w:p w14:paraId="60965517" w14:textId="77777777" w:rsidR="00383C74" w:rsidRPr="00D95252" w:rsidRDefault="00383C74" w:rsidP="00F45477">
      <w:pPr>
        <w:pStyle w:val="Heading2"/>
      </w:pPr>
      <w:r w:rsidRPr="00D95252">
        <w:t>This policy applies to employees who have successfully completed their probationary period. It does not apply to agency workers, consultants or self-employed contractors.</w:t>
      </w:r>
    </w:p>
    <w:p w14:paraId="2F783CFA" w14:textId="77777777" w:rsidR="00F45477" w:rsidRPr="00D95252" w:rsidRDefault="00F45477" w:rsidP="00F45477"/>
    <w:p w14:paraId="024B4075" w14:textId="288ACEA3" w:rsidR="00383C74" w:rsidRPr="00D95252" w:rsidRDefault="00383C74" w:rsidP="00F45477">
      <w:pPr>
        <w:pStyle w:val="Heading2"/>
      </w:pPr>
      <w:r w:rsidRPr="00D95252">
        <w:t xml:space="preserve">Requests </w:t>
      </w:r>
      <w:r w:rsidR="004C2CD0" w:rsidRPr="00D95252">
        <w:t xml:space="preserve">to work from home </w:t>
      </w:r>
      <w:r w:rsidRPr="00D95252">
        <w:t>will be considered taking in to account the role that the employee carries out.  For example, requests from staff working in pupil</w:t>
      </w:r>
      <w:r w:rsidR="00123A2C" w:rsidRPr="00D95252">
        <w:t>-</w:t>
      </w:r>
      <w:r w:rsidRPr="00D95252">
        <w:t>facing roles will be unable to be granted on the days and times that they are required to be working directly with pupils. This will also be the case for requests from staff in roles required to be on school site, such as those dealing with members of the public or parents. Whether or not requests are granted and the reasons for doing so, will therefore differ between teaching and support staff and from one employee to another depending on the role they do.</w:t>
      </w:r>
    </w:p>
    <w:p w14:paraId="424DED93" w14:textId="77777777" w:rsidR="00F45477" w:rsidRPr="00D95252" w:rsidRDefault="00F45477" w:rsidP="00F45477"/>
    <w:p w14:paraId="1BF4679A" w14:textId="7834E6BA" w:rsidR="00383C74" w:rsidRPr="00D95252" w:rsidRDefault="00383C74" w:rsidP="00F45477">
      <w:pPr>
        <w:pStyle w:val="Heading1"/>
      </w:pPr>
      <w:bookmarkStart w:id="5" w:name="_Toc50388073"/>
      <w:bookmarkStart w:id="6" w:name="_Toc234833067"/>
      <w:r w:rsidRPr="00D95252">
        <w:t>Eligibility</w:t>
      </w:r>
      <w:bookmarkEnd w:id="5"/>
      <w:bookmarkEnd w:id="6"/>
    </w:p>
    <w:p w14:paraId="20846336" w14:textId="77777777" w:rsidR="00123A2C" w:rsidRPr="00D95252" w:rsidRDefault="00123A2C" w:rsidP="00123A2C"/>
    <w:p w14:paraId="0A37410A" w14:textId="55DD1EC3" w:rsidR="00383C74" w:rsidRPr="00D95252" w:rsidRDefault="00383C74" w:rsidP="00F45477">
      <w:pPr>
        <w:pStyle w:val="Heading2"/>
      </w:pPr>
      <w:r w:rsidRPr="00D95252">
        <w:t xml:space="preserve">Not all roles and not all jobs are suitable for </w:t>
      </w:r>
      <w:r w:rsidR="004C2CD0" w:rsidRPr="00D95252">
        <w:t>working from home.</w:t>
      </w:r>
    </w:p>
    <w:p w14:paraId="0ED14861" w14:textId="77777777" w:rsidR="00F45477" w:rsidRPr="00D95252" w:rsidRDefault="00F45477" w:rsidP="00F45477"/>
    <w:p w14:paraId="04C6C8B2" w14:textId="2BEC3C8D" w:rsidR="00383C74" w:rsidRPr="00D95252" w:rsidRDefault="00383C74" w:rsidP="00F45477">
      <w:pPr>
        <w:pStyle w:val="Heading2"/>
      </w:pPr>
      <w:r w:rsidRPr="00D95252">
        <w:t xml:space="preserve">A request </w:t>
      </w:r>
      <w:r w:rsidR="004C2CD0" w:rsidRPr="00D95252">
        <w:t xml:space="preserve">to work from home </w:t>
      </w:r>
      <w:r w:rsidRPr="00D95252">
        <w:t>is unlikely to be approved, on either an occasional or permanent basis if</w:t>
      </w:r>
      <w:r w:rsidR="004C2485" w:rsidRPr="00D95252">
        <w:t xml:space="preserve"> one or more of the following is </w:t>
      </w:r>
      <w:r w:rsidR="00EE3C80" w:rsidRPr="00D95252">
        <w:t>the case</w:t>
      </w:r>
      <w:r w:rsidRPr="00D95252">
        <w:t>:</w:t>
      </w:r>
    </w:p>
    <w:p w14:paraId="590E00A5" w14:textId="3E94ED58" w:rsidR="00383C74" w:rsidRPr="00D95252" w:rsidRDefault="00EE3C80" w:rsidP="00DA471D">
      <w:pPr>
        <w:pStyle w:val="ListParagraph"/>
        <w:numPr>
          <w:ilvl w:val="0"/>
          <w:numId w:val="12"/>
        </w:numPr>
      </w:pPr>
      <w:r w:rsidRPr="00D95252">
        <w:t>Y</w:t>
      </w:r>
      <w:r w:rsidR="00383C74" w:rsidRPr="00D95252">
        <w:t>ou need to be present in the school/TKAT to perform your job (for example, because it is pupil facing, involves a high degree of personal interaction with colleagues, parents, the public or third parties that requires you to be in the school/TKAT</w:t>
      </w:r>
      <w:r w:rsidRPr="00D95252">
        <w:t>,</w:t>
      </w:r>
      <w:r w:rsidR="00383C74" w:rsidRPr="00D95252">
        <w:t xml:space="preserve"> or involves equipment that is only available on site)</w:t>
      </w:r>
      <w:r w:rsidRPr="00D95252">
        <w:t>.</w:t>
      </w:r>
    </w:p>
    <w:p w14:paraId="093BABB0" w14:textId="3BDAF9FB" w:rsidR="00383C74" w:rsidRPr="00D95252" w:rsidRDefault="00EE3C80" w:rsidP="00DA471D">
      <w:pPr>
        <w:pStyle w:val="ListParagraph"/>
        <w:numPr>
          <w:ilvl w:val="0"/>
          <w:numId w:val="12"/>
        </w:numPr>
      </w:pPr>
      <w:r w:rsidRPr="00D95252">
        <w:lastRenderedPageBreak/>
        <w:t>A</w:t>
      </w:r>
      <w:r w:rsidR="00383C74" w:rsidRPr="00D95252">
        <w:t>ny aspect of your performance has been identified as unsatisfactory or requiring supervision, for example by your line manager</w:t>
      </w:r>
      <w:r w:rsidRPr="00D95252">
        <w:t xml:space="preserve"> (formally or informally),</w:t>
      </w:r>
      <w:r w:rsidR="00383C74" w:rsidRPr="00D95252">
        <w:t xml:space="preserve"> through the appraisal or capability procedure</w:t>
      </w:r>
      <w:r w:rsidRPr="00D95252">
        <w:t>.</w:t>
      </w:r>
    </w:p>
    <w:p w14:paraId="51362813" w14:textId="71602C47" w:rsidR="00383C74" w:rsidRPr="00D95252" w:rsidRDefault="00EE3C80" w:rsidP="00DA471D">
      <w:pPr>
        <w:pStyle w:val="ListParagraph"/>
        <w:numPr>
          <w:ilvl w:val="0"/>
          <w:numId w:val="12"/>
        </w:numPr>
      </w:pPr>
      <w:r w:rsidRPr="00D95252">
        <w:t>Y</w:t>
      </w:r>
      <w:r w:rsidR="00383C74" w:rsidRPr="00D95252">
        <w:t xml:space="preserve">ou have an </w:t>
      </w:r>
      <w:r w:rsidRPr="00D95252">
        <w:t>active formal</w:t>
      </w:r>
      <w:r w:rsidR="00383C74" w:rsidRPr="00D95252">
        <w:t xml:space="preserve"> warning</w:t>
      </w:r>
      <w:r w:rsidRPr="00D95252">
        <w:t xml:space="preserve"> on file</w:t>
      </w:r>
      <w:r w:rsidR="00383C74" w:rsidRPr="00D95252">
        <w:t>, whether relating to conduct or performance.</w:t>
      </w:r>
    </w:p>
    <w:p w14:paraId="25AC3007" w14:textId="4C955B6B" w:rsidR="00383C74" w:rsidRPr="00D95252" w:rsidRDefault="00EE3C80" w:rsidP="00DA471D">
      <w:pPr>
        <w:pStyle w:val="ListParagraph"/>
        <w:numPr>
          <w:ilvl w:val="0"/>
          <w:numId w:val="12"/>
        </w:numPr>
      </w:pPr>
      <w:r w:rsidRPr="00D95252">
        <w:t>Y</w:t>
      </w:r>
      <w:r w:rsidR="00383C74" w:rsidRPr="00D95252">
        <w:t>ou need supervision to deliver an acceptable quality and/or quantity of work.</w:t>
      </w:r>
    </w:p>
    <w:p w14:paraId="646BB789" w14:textId="77777777" w:rsidR="00AF217E" w:rsidRPr="00D95252" w:rsidRDefault="00AF217E" w:rsidP="00AF217E"/>
    <w:p w14:paraId="59BB4F30" w14:textId="02D36926" w:rsidR="00383C74" w:rsidRPr="00D95252" w:rsidRDefault="00383C74" w:rsidP="00AF217E">
      <w:pPr>
        <w:pStyle w:val="Heading2"/>
      </w:pPr>
      <w:r w:rsidRPr="00D95252">
        <w:t>You will also need to be able to show that you</w:t>
      </w:r>
      <w:r w:rsidR="00EE3C80" w:rsidRPr="00D95252">
        <w:t xml:space="preserve"> can meet the following</w:t>
      </w:r>
      <w:r w:rsidRPr="00D95252">
        <w:t>:</w:t>
      </w:r>
    </w:p>
    <w:p w14:paraId="01D9CBB1" w14:textId="4F6C947E" w:rsidR="00383C74" w:rsidRPr="00D95252" w:rsidRDefault="00EE3C80" w:rsidP="00DA471D">
      <w:pPr>
        <w:pStyle w:val="ListParagraph"/>
        <w:numPr>
          <w:ilvl w:val="0"/>
          <w:numId w:val="11"/>
        </w:numPr>
      </w:pPr>
      <w:r w:rsidRPr="00D95252">
        <w:t>Work independently, motivate yourself and use your own initiative.</w:t>
      </w:r>
    </w:p>
    <w:p w14:paraId="1B680451" w14:textId="50AAAB2E" w:rsidR="00383C74" w:rsidRPr="00D95252" w:rsidRDefault="00EE3C80" w:rsidP="00DA471D">
      <w:pPr>
        <w:pStyle w:val="ListParagraph"/>
        <w:numPr>
          <w:ilvl w:val="0"/>
          <w:numId w:val="11"/>
        </w:numPr>
      </w:pPr>
      <w:r w:rsidRPr="00D95252">
        <w:t>Manage your workload effectively and complete work to set deadlines.</w:t>
      </w:r>
    </w:p>
    <w:p w14:paraId="007A680E" w14:textId="3043BEB8" w:rsidR="00383C74" w:rsidRPr="00D95252" w:rsidRDefault="00EE3C80" w:rsidP="00DA471D">
      <w:pPr>
        <w:pStyle w:val="ListParagraph"/>
        <w:numPr>
          <w:ilvl w:val="0"/>
          <w:numId w:val="11"/>
        </w:numPr>
      </w:pPr>
      <w:r w:rsidRPr="00D95252">
        <w:t xml:space="preserve">Identify and resolve any new </w:t>
      </w:r>
      <w:r w:rsidR="00383C74" w:rsidRPr="00D95252">
        <w:t>pressures created by working at home</w:t>
      </w:r>
      <w:r w:rsidRPr="00D95252">
        <w:t>.</w:t>
      </w:r>
    </w:p>
    <w:p w14:paraId="72F69648" w14:textId="785B0CEB" w:rsidR="00383C74" w:rsidRPr="00D95252" w:rsidRDefault="00EE3C80" w:rsidP="00DA471D">
      <w:pPr>
        <w:pStyle w:val="ListParagraph"/>
        <w:numPr>
          <w:ilvl w:val="0"/>
          <w:numId w:val="11"/>
        </w:numPr>
      </w:pPr>
      <w:r w:rsidRPr="00D95252">
        <w:t>Adapt to new working practices, including maintaining contact with your line manager and colleagues at work.</w:t>
      </w:r>
    </w:p>
    <w:p w14:paraId="78F04702" w14:textId="1887B415" w:rsidR="00383C74" w:rsidRPr="00D95252" w:rsidRDefault="00EE3C80" w:rsidP="00DA471D">
      <w:pPr>
        <w:pStyle w:val="ListParagraph"/>
        <w:numPr>
          <w:ilvl w:val="0"/>
          <w:numId w:val="11"/>
        </w:numPr>
      </w:pPr>
      <w:r w:rsidRPr="00D95252">
        <w:t>Have a suitable area and environment in which to work from home.</w:t>
      </w:r>
    </w:p>
    <w:p w14:paraId="34E11109" w14:textId="0B6744BB" w:rsidR="00383C74" w:rsidRPr="00D95252" w:rsidRDefault="00EE3C80" w:rsidP="00DA471D">
      <w:pPr>
        <w:pStyle w:val="ListParagraph"/>
        <w:numPr>
          <w:ilvl w:val="0"/>
          <w:numId w:val="11"/>
        </w:numPr>
      </w:pPr>
      <w:r w:rsidRPr="00D95252">
        <w:t>Have work that can be undertaken at hom</w:t>
      </w:r>
      <w:r w:rsidR="00383C74" w:rsidRPr="00D95252">
        <w:t>e</w:t>
      </w:r>
      <w:r w:rsidRPr="00D95252">
        <w:t>.</w:t>
      </w:r>
    </w:p>
    <w:p w14:paraId="3957631B" w14:textId="374ED3B7" w:rsidR="00383C74" w:rsidRPr="00D95252" w:rsidRDefault="00EE3C80" w:rsidP="00DA471D">
      <w:pPr>
        <w:pStyle w:val="ListParagraph"/>
        <w:numPr>
          <w:ilvl w:val="0"/>
          <w:numId w:val="11"/>
        </w:numPr>
      </w:pPr>
      <w:proofErr w:type="gramStart"/>
      <w:r w:rsidRPr="00D95252">
        <w:t>Make arrangements</w:t>
      </w:r>
      <w:proofErr w:type="gramEnd"/>
      <w:r w:rsidRPr="00D95252">
        <w:t xml:space="preserve"> for the care of any children or other dependants who rely on you for support or care when you are working from home.</w:t>
      </w:r>
    </w:p>
    <w:p w14:paraId="6881DEAB" w14:textId="0AFBC902" w:rsidR="00383C74" w:rsidRPr="00D95252" w:rsidRDefault="00EE3C80" w:rsidP="00DA471D">
      <w:pPr>
        <w:pStyle w:val="ListParagraph"/>
        <w:numPr>
          <w:ilvl w:val="0"/>
          <w:numId w:val="11"/>
        </w:numPr>
      </w:pPr>
      <w:r w:rsidRPr="00D95252">
        <w:t>Continue to work the hours required by your contract of employment.</w:t>
      </w:r>
    </w:p>
    <w:p w14:paraId="59483A7C" w14:textId="16390331" w:rsidR="00383C74" w:rsidRPr="00D95252" w:rsidRDefault="00EE3C80" w:rsidP="00DA471D">
      <w:pPr>
        <w:pStyle w:val="ListParagraph"/>
        <w:numPr>
          <w:ilvl w:val="0"/>
          <w:numId w:val="11"/>
        </w:numPr>
      </w:pPr>
      <w:r w:rsidRPr="00D95252">
        <w:t xml:space="preserve">Are readily </w:t>
      </w:r>
      <w:r w:rsidR="00383C74" w:rsidRPr="00D95252">
        <w:t>contactable by email or telephone during normal working hours.</w:t>
      </w:r>
    </w:p>
    <w:p w14:paraId="23BB847C" w14:textId="77777777" w:rsidR="00BE5962" w:rsidRPr="00D95252" w:rsidRDefault="00BE5962" w:rsidP="00BE5962">
      <w:pPr>
        <w:pStyle w:val="ListParagraph"/>
        <w:ind w:left="1854"/>
      </w:pPr>
    </w:p>
    <w:p w14:paraId="42F88442" w14:textId="06CAE875" w:rsidR="00383C74" w:rsidRPr="00D95252" w:rsidRDefault="00383C74" w:rsidP="00BE5962">
      <w:pPr>
        <w:pStyle w:val="Heading1"/>
      </w:pPr>
      <w:bookmarkStart w:id="7" w:name="_Toc50388074"/>
      <w:bookmarkStart w:id="8" w:name="_Toc234833068"/>
      <w:r w:rsidRPr="00D95252">
        <w:t xml:space="preserve">Applying </w:t>
      </w:r>
      <w:bookmarkEnd w:id="7"/>
      <w:r w:rsidR="004C2CD0" w:rsidRPr="00D95252">
        <w:t>to work from home</w:t>
      </w:r>
      <w:bookmarkEnd w:id="8"/>
    </w:p>
    <w:p w14:paraId="29680E62" w14:textId="77777777" w:rsidR="004C2CD0" w:rsidRPr="00D95252" w:rsidRDefault="004C2CD0" w:rsidP="004C2CD0"/>
    <w:p w14:paraId="56E32085" w14:textId="62E16A99" w:rsidR="00F22E32" w:rsidRPr="00D95252" w:rsidRDefault="00383C74" w:rsidP="00BE5962">
      <w:pPr>
        <w:pStyle w:val="Heading2"/>
      </w:pPr>
      <w:r w:rsidRPr="00D95252">
        <w:t xml:space="preserve">Applications </w:t>
      </w:r>
      <w:r w:rsidR="004C2CD0" w:rsidRPr="00D95252">
        <w:t>to work from home</w:t>
      </w:r>
      <w:r w:rsidRPr="00D95252">
        <w:t xml:space="preserve"> must be made through the TKAT Right to Request Flexible Working Policy.</w:t>
      </w:r>
    </w:p>
    <w:p w14:paraId="52F6B051" w14:textId="6AE7BA4E" w:rsidR="00383C74" w:rsidRPr="00D95252" w:rsidRDefault="00383C74" w:rsidP="00F22E32">
      <w:pPr>
        <w:pStyle w:val="Heading2"/>
        <w:numPr>
          <w:ilvl w:val="0"/>
          <w:numId w:val="0"/>
        </w:numPr>
        <w:ind w:left="1134"/>
      </w:pPr>
      <w:r w:rsidRPr="00D95252">
        <w:t xml:space="preserve"> </w:t>
      </w:r>
    </w:p>
    <w:p w14:paraId="1C7CC2BD" w14:textId="0F8B0CF1" w:rsidR="00F22E32" w:rsidRPr="00D95252" w:rsidRDefault="00383C74" w:rsidP="00F22E32">
      <w:pPr>
        <w:pStyle w:val="Heading2"/>
      </w:pPr>
      <w:r w:rsidRPr="00D95252">
        <w:t>Any terms on which it is agreed that you may work from home will include the following:</w:t>
      </w:r>
    </w:p>
    <w:p w14:paraId="2DC8A65D" w14:textId="77777777" w:rsidR="00D81651" w:rsidRPr="00D95252" w:rsidRDefault="00D81651" w:rsidP="00D81651"/>
    <w:p w14:paraId="0BACEDA6" w14:textId="278B4395" w:rsidR="00F22E32" w:rsidRPr="00D95252" w:rsidRDefault="00383C74" w:rsidP="00F931D4">
      <w:pPr>
        <w:pStyle w:val="Heading3"/>
      </w:pPr>
      <w:r w:rsidRPr="00D95252">
        <w:t>You will be subject to the same performance measures, processes and objectives that would apply if you worked on school/TKAT premises.</w:t>
      </w:r>
    </w:p>
    <w:p w14:paraId="4F93AC98" w14:textId="77777777" w:rsidR="003960FA" w:rsidRPr="00D95252" w:rsidRDefault="003960FA" w:rsidP="003960FA"/>
    <w:p w14:paraId="4936B8A0" w14:textId="77777777" w:rsidR="00383C74" w:rsidRPr="00D95252" w:rsidRDefault="00383C74" w:rsidP="00F22E32">
      <w:pPr>
        <w:pStyle w:val="Heading3"/>
      </w:pPr>
      <w:r w:rsidRPr="00D95252">
        <w:t>If any concerns are raised through the appraisal process or by your line manager in relation to your performance, or you are subject to any warning in relation to your conduct, you may be required to return to work at the school/TKAT premises.</w:t>
      </w:r>
    </w:p>
    <w:p w14:paraId="1B31BDA2" w14:textId="77777777" w:rsidR="003960FA" w:rsidRPr="00D95252" w:rsidRDefault="003960FA" w:rsidP="003960FA"/>
    <w:p w14:paraId="5355BDF2" w14:textId="23E152ED" w:rsidR="00383C74" w:rsidRPr="00D95252" w:rsidRDefault="00383C74" w:rsidP="003960FA">
      <w:pPr>
        <w:pStyle w:val="Heading3"/>
      </w:pPr>
      <w:r w:rsidRPr="00D95252">
        <w:t xml:space="preserve">Your line manager will remain responsible for supervising you, will regularly review </w:t>
      </w:r>
      <w:r w:rsidR="004C2CD0" w:rsidRPr="00D95252">
        <w:t>your working from home</w:t>
      </w:r>
      <w:r w:rsidRPr="00D95252">
        <w:t xml:space="preserve"> arrangements and take steps to address any perceived problems. They will also ensure you are kept up to date with circulars and information relevant to your work.</w:t>
      </w:r>
    </w:p>
    <w:p w14:paraId="46D3464F" w14:textId="77777777" w:rsidR="003960FA" w:rsidRPr="00D95252" w:rsidRDefault="003960FA" w:rsidP="003960FA"/>
    <w:p w14:paraId="3B0640D2" w14:textId="586DE945" w:rsidR="00EA12D7" w:rsidRPr="00D95252" w:rsidRDefault="00EA12D7" w:rsidP="00F22E32">
      <w:pPr>
        <w:pStyle w:val="Heading3"/>
      </w:pPr>
      <w:r w:rsidRPr="00D95252">
        <w:t xml:space="preserve">You will be provided with the same opportunities for training, development and promotion as staff based in the workplace.  If </w:t>
      </w:r>
      <w:r w:rsidR="004C2CD0" w:rsidRPr="00D95252">
        <w:t>your work from home</w:t>
      </w:r>
      <w:r w:rsidRPr="00D95252">
        <w:t xml:space="preserve"> arrangement will impact on your ability to apply for certain roles, your line manager will discuss this with you to ensure that you are not denied any opportunity unfairly</w:t>
      </w:r>
    </w:p>
    <w:p w14:paraId="6C22D8D0" w14:textId="77777777" w:rsidR="003960FA" w:rsidRPr="00D95252" w:rsidRDefault="003960FA" w:rsidP="003960FA"/>
    <w:p w14:paraId="1B64D55E" w14:textId="04AEA540" w:rsidR="00383C74" w:rsidRPr="00D95252" w:rsidRDefault="00383C74" w:rsidP="00F22E32">
      <w:pPr>
        <w:pStyle w:val="Heading3"/>
      </w:pPr>
      <w:r w:rsidRPr="00D95252">
        <w:t>You agree to attend the school/TKAT premises for meetings, training or other events which you are required to attend.</w:t>
      </w:r>
    </w:p>
    <w:p w14:paraId="502696A3" w14:textId="77777777" w:rsidR="003960FA" w:rsidRPr="00D95252" w:rsidRDefault="003960FA" w:rsidP="003960FA"/>
    <w:p w14:paraId="065A3292" w14:textId="4151E70F" w:rsidR="00383C74" w:rsidRPr="00D95252" w:rsidRDefault="00383C74" w:rsidP="00F22E32">
      <w:pPr>
        <w:pStyle w:val="Heading3"/>
      </w:pPr>
      <w:r w:rsidRPr="00D95252">
        <w:t xml:space="preserve">Working at or from home may affect your home and contents insurance policy. You must make any necessary arrangements with your insurers before commencing </w:t>
      </w:r>
      <w:r w:rsidR="004C2CD0" w:rsidRPr="00D95252">
        <w:t>work from home</w:t>
      </w:r>
      <w:r w:rsidRPr="00D95252">
        <w:t>, ensure that you have appropriate public liability cover and provide us with a copy of your current insurance policy.</w:t>
      </w:r>
    </w:p>
    <w:p w14:paraId="57FEFB4C" w14:textId="77777777" w:rsidR="003960FA" w:rsidRPr="00D95252" w:rsidRDefault="003960FA" w:rsidP="003960FA"/>
    <w:p w14:paraId="4D52C016" w14:textId="5EEB9DFF" w:rsidR="00383C74" w:rsidRPr="00D95252" w:rsidRDefault="00383C74" w:rsidP="00F22E32">
      <w:pPr>
        <w:pStyle w:val="Heading3"/>
      </w:pPr>
      <w:r w:rsidRPr="00D95252">
        <w:t>In the majority of cases</w:t>
      </w:r>
      <w:r w:rsidR="00801604" w:rsidRPr="00D95252">
        <w:t>,</w:t>
      </w:r>
      <w:r w:rsidRPr="00D95252">
        <w:t xml:space="preserve"> </w:t>
      </w:r>
      <w:r w:rsidR="004C2CD0" w:rsidRPr="00D95252">
        <w:t>working from home</w:t>
      </w:r>
      <w:r w:rsidRPr="00D95252">
        <w:t xml:space="preserve"> will be subject to a trial period during which time both you and the school/TKAT can assess if the </w:t>
      </w:r>
      <w:r w:rsidR="004C2CD0" w:rsidRPr="00D95252">
        <w:t>work from home</w:t>
      </w:r>
      <w:r w:rsidRPr="00D95252">
        <w:t xml:space="preserve"> arrangement is working well. If</w:t>
      </w:r>
      <w:r w:rsidR="00801604" w:rsidRPr="00D95252">
        <w:t>,</w:t>
      </w:r>
      <w:r w:rsidRPr="00D95252">
        <w:t xml:space="preserve"> during or at the end of the trial period</w:t>
      </w:r>
      <w:r w:rsidR="00801604" w:rsidRPr="00D95252">
        <w:t>,</w:t>
      </w:r>
      <w:r w:rsidRPr="00D95252">
        <w:t xml:space="preserve"> the </w:t>
      </w:r>
      <w:r w:rsidR="004C2CD0" w:rsidRPr="00D95252">
        <w:t xml:space="preserve">work from home </w:t>
      </w:r>
      <w:r w:rsidRPr="00D95252">
        <w:t>arrangement has not proved successful, we may require you to revert to your original working arrangements.</w:t>
      </w:r>
    </w:p>
    <w:p w14:paraId="27A487A4" w14:textId="77777777" w:rsidR="003960FA" w:rsidRPr="00D95252" w:rsidRDefault="003960FA" w:rsidP="003960FA"/>
    <w:p w14:paraId="7699C4E0" w14:textId="3476628F" w:rsidR="001714A0" w:rsidRPr="00D95252" w:rsidRDefault="001714A0" w:rsidP="00F22E32">
      <w:pPr>
        <w:pStyle w:val="Heading3"/>
      </w:pPr>
      <w:r w:rsidRPr="00D95252">
        <w:lastRenderedPageBreak/>
        <w:t xml:space="preserve">You will be required to work from your home address for the duration of your </w:t>
      </w:r>
      <w:r w:rsidR="004C2CD0" w:rsidRPr="00D95252">
        <w:t xml:space="preserve">work from home </w:t>
      </w:r>
      <w:r w:rsidRPr="00D95252">
        <w:t>arrangement. If you wish to work from a different location at any time, you will need to agree this with your line manager in advance and that request is subject to their written approval</w:t>
      </w:r>
    </w:p>
    <w:p w14:paraId="5DE5E4E6" w14:textId="77777777" w:rsidR="003960FA" w:rsidRPr="00D95252" w:rsidRDefault="003960FA" w:rsidP="003960FA"/>
    <w:p w14:paraId="0422BF4A" w14:textId="726BDD22" w:rsidR="001714A0" w:rsidRPr="00D95252" w:rsidRDefault="001714A0" w:rsidP="00F22E32">
      <w:pPr>
        <w:pStyle w:val="Heading3"/>
      </w:pPr>
      <w:r w:rsidRPr="00D95252">
        <w:t xml:space="preserve">If you wish to work from a location abroad at any time during </w:t>
      </w:r>
      <w:r w:rsidR="004C2CD0" w:rsidRPr="00D95252">
        <w:t>your work from home</w:t>
      </w:r>
      <w:r w:rsidRPr="00D95252">
        <w:t xml:space="preserve"> arrangement, this will require separate approval from the </w:t>
      </w:r>
      <w:r w:rsidR="00306AA6" w:rsidRPr="00D95252">
        <w:t xml:space="preserve">TKAT </w:t>
      </w:r>
      <w:r w:rsidRPr="00D95252">
        <w:t>HR Department and there is no guarantee that this will be possible.  Working from home from a location abroad is not subject to this policy due to different compliance and legislative requirements</w:t>
      </w:r>
    </w:p>
    <w:p w14:paraId="27528BC6" w14:textId="77777777" w:rsidR="002B1C81" w:rsidRPr="00D95252" w:rsidRDefault="002B1C81" w:rsidP="002B1C81"/>
    <w:p w14:paraId="44111B60" w14:textId="38025C0A" w:rsidR="001714A0" w:rsidRPr="00D95252" w:rsidRDefault="001714A0" w:rsidP="00F22E32">
      <w:pPr>
        <w:pStyle w:val="Heading3"/>
      </w:pPr>
      <w:r w:rsidRPr="00D95252">
        <w:t xml:space="preserve">If we agree to you working from an address other than your home address, this will be subject to our right to require you to return to your home address on </w:t>
      </w:r>
      <w:r w:rsidR="00195458" w:rsidRPr="00D95252">
        <w:t>1</w:t>
      </w:r>
      <w:r w:rsidRPr="00D95252">
        <w:t xml:space="preserve"> </w:t>
      </w:r>
      <w:r w:rsidR="0011027F" w:rsidRPr="00D95252">
        <w:t>weeks’ notice</w:t>
      </w:r>
      <w:r w:rsidRPr="00D95252">
        <w:t>.</w:t>
      </w:r>
    </w:p>
    <w:p w14:paraId="2F28EA6B" w14:textId="77777777" w:rsidR="002B1C81" w:rsidRPr="00D95252" w:rsidRDefault="002B1C81" w:rsidP="002B1C81"/>
    <w:p w14:paraId="7A9FFCE8" w14:textId="7C913461" w:rsidR="00383C74" w:rsidRPr="00D95252" w:rsidRDefault="00383C74" w:rsidP="00F931D4">
      <w:pPr>
        <w:pStyle w:val="Heading1"/>
      </w:pPr>
      <w:bookmarkStart w:id="9" w:name="_Toc50388075"/>
      <w:bookmarkStart w:id="10" w:name="_Toc234833069"/>
      <w:r w:rsidRPr="00D95252">
        <w:t>Equipment</w:t>
      </w:r>
      <w:bookmarkEnd w:id="9"/>
      <w:bookmarkEnd w:id="10"/>
    </w:p>
    <w:p w14:paraId="699376E2" w14:textId="77777777" w:rsidR="0011027F" w:rsidRPr="00D95252" w:rsidRDefault="0011027F" w:rsidP="0011027F"/>
    <w:p w14:paraId="66B64637" w14:textId="52918E8A" w:rsidR="00383C74" w:rsidRPr="00D95252" w:rsidRDefault="00383C74" w:rsidP="00F931D4">
      <w:pPr>
        <w:pStyle w:val="Heading2"/>
        <w:rPr>
          <w:rFonts w:cs="Arial"/>
        </w:rPr>
      </w:pPr>
      <w:r w:rsidRPr="00D95252">
        <w:t>To be able to work from home</w:t>
      </w:r>
      <w:r w:rsidR="0011027F" w:rsidRPr="00D95252">
        <w:t>,</w:t>
      </w:r>
      <w:r w:rsidRPr="00D95252">
        <w:t xml:space="preserve"> you would need to ensure that you have the necessary equipment and a suitable ‘work station’ which provides appropriate privacy and access to appropriate chair, desk / table, broadband and lighting to perform your work. </w:t>
      </w:r>
      <w:r w:rsidRPr="00D95252">
        <w:rPr>
          <w:rFonts w:cs="Arial"/>
        </w:rPr>
        <w:t>We will provide any equipment that we consider you reasonably require to work from home which will remain our property. This may include current computer equipment that is supplied to you by the school/TKAT. Where equipment is provided you must</w:t>
      </w:r>
      <w:r w:rsidR="0011027F" w:rsidRPr="00D95252">
        <w:rPr>
          <w:rFonts w:cs="Arial"/>
        </w:rPr>
        <w:t xml:space="preserve"> ensure the following</w:t>
      </w:r>
      <w:r w:rsidRPr="00D95252">
        <w:rPr>
          <w:rFonts w:cs="Arial"/>
        </w:rPr>
        <w:t>:</w:t>
      </w:r>
    </w:p>
    <w:p w14:paraId="79B0A895" w14:textId="603F75E6" w:rsidR="00383C74" w:rsidRPr="00D95252" w:rsidRDefault="0011027F" w:rsidP="002B1793">
      <w:pPr>
        <w:pStyle w:val="ListParagraph"/>
        <w:numPr>
          <w:ilvl w:val="0"/>
          <w:numId w:val="13"/>
        </w:numPr>
      </w:pPr>
      <w:r w:rsidRPr="00D95252">
        <w:t>U</w:t>
      </w:r>
      <w:r w:rsidR="00383C74" w:rsidRPr="00D95252">
        <w:t xml:space="preserve">se </w:t>
      </w:r>
      <w:r w:rsidRPr="00D95252">
        <w:t>TKAT equipment</w:t>
      </w:r>
      <w:r w:rsidR="00383C74" w:rsidRPr="00D95252">
        <w:t xml:space="preserve"> only for the purposes for which we have provided it;</w:t>
      </w:r>
    </w:p>
    <w:p w14:paraId="09405EF5" w14:textId="1708EFFB" w:rsidR="00383C74" w:rsidRPr="00D95252" w:rsidRDefault="0011027F" w:rsidP="002B1793">
      <w:pPr>
        <w:pStyle w:val="ListParagraph"/>
        <w:numPr>
          <w:ilvl w:val="0"/>
          <w:numId w:val="13"/>
        </w:numPr>
      </w:pPr>
      <w:r w:rsidRPr="00D95252">
        <w:t>T</w:t>
      </w:r>
      <w:r w:rsidR="00383C74" w:rsidRPr="00D95252">
        <w:t xml:space="preserve">ake reasonable care of </w:t>
      </w:r>
      <w:r w:rsidRPr="00D95252">
        <w:t>TKAT equipment</w:t>
      </w:r>
      <w:r w:rsidR="00383C74" w:rsidRPr="00D95252">
        <w:t xml:space="preserve"> and use it only in accordance with any operating instructions and our policies and procedures; and</w:t>
      </w:r>
    </w:p>
    <w:p w14:paraId="0587962E" w14:textId="72AA28BD" w:rsidR="00383C74" w:rsidRPr="00D95252" w:rsidRDefault="0011027F" w:rsidP="002B1793">
      <w:pPr>
        <w:pStyle w:val="ListParagraph"/>
        <w:numPr>
          <w:ilvl w:val="0"/>
          <w:numId w:val="13"/>
        </w:numPr>
      </w:pPr>
      <w:r w:rsidRPr="00D95252">
        <w:t>M</w:t>
      </w:r>
      <w:r w:rsidR="00383C74" w:rsidRPr="00D95252">
        <w:t xml:space="preserve">ake </w:t>
      </w:r>
      <w:r w:rsidRPr="00D95252">
        <w:t xml:space="preserve">TKAT equipment </w:t>
      </w:r>
      <w:r w:rsidR="00383C74" w:rsidRPr="00D95252">
        <w:t>available for collection by us or on our behalf when requested to do so; and</w:t>
      </w:r>
    </w:p>
    <w:p w14:paraId="3D990687" w14:textId="03AC32AB" w:rsidR="00383C74" w:rsidRPr="00D95252" w:rsidRDefault="0011027F" w:rsidP="002B1793">
      <w:pPr>
        <w:pStyle w:val="ListParagraph"/>
        <w:numPr>
          <w:ilvl w:val="0"/>
          <w:numId w:val="13"/>
        </w:numPr>
      </w:pPr>
      <w:r w:rsidRPr="00D95252">
        <w:t>N</w:t>
      </w:r>
      <w:r w:rsidR="00383C74" w:rsidRPr="00D95252">
        <w:t xml:space="preserve">ot use any personal device or computer for work. </w:t>
      </w:r>
    </w:p>
    <w:p w14:paraId="06E3AD63" w14:textId="77777777" w:rsidR="00F931D4" w:rsidRPr="00D95252" w:rsidRDefault="00F931D4" w:rsidP="00F931D4"/>
    <w:p w14:paraId="329C3C24" w14:textId="77777777" w:rsidR="00383C74" w:rsidRPr="00D95252" w:rsidRDefault="00383C74" w:rsidP="00F931D4">
      <w:pPr>
        <w:pStyle w:val="Heading2"/>
      </w:pPr>
      <w:r w:rsidRPr="00D95252">
        <w:t>It is your responsibility to ensure that you have sufficient and appropriate equipment for working from home. We are not responsible for the provision, maintenance, replacement, or repair in the event of loss or damage to any personal equipment used by you when working for the school/TKAT.</w:t>
      </w:r>
    </w:p>
    <w:p w14:paraId="1A91D603" w14:textId="77777777" w:rsidR="00F931D4" w:rsidRPr="00D95252" w:rsidRDefault="00F931D4" w:rsidP="00F931D4"/>
    <w:p w14:paraId="2EBBF56A" w14:textId="671C4E11" w:rsidR="00383C74" w:rsidRPr="00D95252" w:rsidRDefault="00383C74" w:rsidP="00F931D4">
      <w:pPr>
        <w:pStyle w:val="Heading2"/>
      </w:pPr>
      <w:r w:rsidRPr="00D95252">
        <w:t>We are not responsible for associated costs of you working from home</w:t>
      </w:r>
      <w:r w:rsidR="0011027F" w:rsidRPr="00D95252">
        <w:t>,</w:t>
      </w:r>
      <w:r w:rsidRPr="00D95252">
        <w:t xml:space="preserve"> including the costs of heating, lighting, electricity or telephone calls.</w:t>
      </w:r>
    </w:p>
    <w:p w14:paraId="17CF5507" w14:textId="77777777" w:rsidR="00F931D4" w:rsidRPr="00D95252" w:rsidRDefault="00F931D4" w:rsidP="00F931D4"/>
    <w:p w14:paraId="7BC2B028" w14:textId="0E15D848" w:rsidR="00383C74" w:rsidRPr="00D95252" w:rsidRDefault="00383C74" w:rsidP="00F931D4">
      <w:pPr>
        <w:pStyle w:val="Heading2"/>
      </w:pPr>
      <w:r w:rsidRPr="00D95252">
        <w:t xml:space="preserve">If you have a disability, you should inform us of any equipment you require to work from home comfortably. We will bear the reasonable cost (or reimburse you for the reasonable cost) of providing the equipment. </w:t>
      </w:r>
      <w:r w:rsidR="0011027F" w:rsidRPr="00D95252">
        <w:t>This may require discussion with a professional through an occupational health referral, to ascertain what equipment is necessary for your role.</w:t>
      </w:r>
    </w:p>
    <w:p w14:paraId="2819EE5C" w14:textId="77777777" w:rsidR="00F931D4" w:rsidRPr="00D95252" w:rsidRDefault="00F931D4" w:rsidP="00F931D4"/>
    <w:p w14:paraId="76ECE7C3" w14:textId="0AE5DC03" w:rsidR="00383C74" w:rsidRPr="00D95252" w:rsidRDefault="00383C74" w:rsidP="00F931D4">
      <w:pPr>
        <w:pStyle w:val="Heading2"/>
      </w:pPr>
      <w:r w:rsidRPr="00D95252">
        <w:t xml:space="preserve">All equipment and information must be kept secure. In particular, private and confidential material must be kept secure at all times. The </w:t>
      </w:r>
      <w:r w:rsidR="0011027F" w:rsidRPr="00D95252">
        <w:t>h</w:t>
      </w:r>
      <w:r w:rsidRPr="00D95252">
        <w:t>ead</w:t>
      </w:r>
      <w:r w:rsidR="0011027F" w:rsidRPr="00D95252">
        <w:t>t</w:t>
      </w:r>
      <w:r w:rsidRPr="00D95252">
        <w:t>eacher/</w:t>
      </w:r>
      <w:r w:rsidR="0011027F" w:rsidRPr="00D95252">
        <w:t>l</w:t>
      </w:r>
      <w:r w:rsidRPr="00D95252">
        <w:t xml:space="preserve">ine </w:t>
      </w:r>
      <w:r w:rsidR="0011027F" w:rsidRPr="00D95252">
        <w:t>m</w:t>
      </w:r>
      <w:r w:rsidRPr="00D95252">
        <w:t>anager must be satisfied that all reasonable precautions are being taken to maintain confidentiality of material in accordance with our requirements.</w:t>
      </w:r>
    </w:p>
    <w:p w14:paraId="1A5898E7" w14:textId="77777777" w:rsidR="00F931D4" w:rsidRPr="00D95252" w:rsidRDefault="00F931D4" w:rsidP="00F931D4"/>
    <w:p w14:paraId="79842025" w14:textId="77777777" w:rsidR="00383C74" w:rsidRPr="00D95252" w:rsidRDefault="00383C74" w:rsidP="00F931D4">
      <w:pPr>
        <w:pStyle w:val="Heading2"/>
      </w:pPr>
      <w:r w:rsidRPr="00D95252">
        <w:t>Any computer or communications equipment (e.g. laptop, mobile phone etc.) provided by the school/TKAT must be used for work related purposes only and must not be used by any other member of the family or third party at any time or for any purpose.</w:t>
      </w:r>
      <w:bookmarkStart w:id="11" w:name="_Toc50388076"/>
    </w:p>
    <w:p w14:paraId="2283265E" w14:textId="77777777" w:rsidR="00F931D4" w:rsidRPr="00D95252" w:rsidRDefault="00F931D4" w:rsidP="00F931D4"/>
    <w:p w14:paraId="5CD21277" w14:textId="2F36090D" w:rsidR="00383C74" w:rsidRPr="00D95252" w:rsidRDefault="00383C74" w:rsidP="00F931D4">
      <w:pPr>
        <w:pStyle w:val="Heading1"/>
      </w:pPr>
      <w:bookmarkStart w:id="12" w:name="_Toc234833070"/>
      <w:r w:rsidRPr="00D95252">
        <w:t>Health and safety</w:t>
      </w:r>
      <w:bookmarkEnd w:id="11"/>
      <w:bookmarkEnd w:id="12"/>
    </w:p>
    <w:p w14:paraId="470606C6" w14:textId="77777777" w:rsidR="0011027F" w:rsidRPr="00D95252" w:rsidRDefault="0011027F" w:rsidP="0011027F"/>
    <w:p w14:paraId="021B5625" w14:textId="07F1D816" w:rsidR="00383C74" w:rsidRPr="00D95252" w:rsidRDefault="00383C74" w:rsidP="0011027F">
      <w:pPr>
        <w:pStyle w:val="Heading2"/>
        <w:keepNext w:val="0"/>
        <w:keepLines w:val="0"/>
        <w:widowControl w:val="0"/>
      </w:pPr>
      <w:r w:rsidRPr="00D95252">
        <w:t>When working at home</w:t>
      </w:r>
      <w:r w:rsidR="0011027F" w:rsidRPr="00D95252">
        <w:t>,</w:t>
      </w:r>
      <w:r w:rsidRPr="00D95252">
        <w:t xml:space="preserve"> you have the same health and safety duties as other staff. You must take reasonable care of your own health and safety and that of anyone else who might be affected by your actions and omissions. You must attend all courses required, comply with the TKAT Health and Safety </w:t>
      </w:r>
      <w:r w:rsidRPr="00D95252">
        <w:lastRenderedPageBreak/>
        <w:t>policy, and agree to use equipment safely.</w:t>
      </w:r>
    </w:p>
    <w:p w14:paraId="0816A2AF" w14:textId="77777777" w:rsidR="00F931D4" w:rsidRPr="00D95252" w:rsidRDefault="00F931D4" w:rsidP="00F931D4"/>
    <w:p w14:paraId="6DC48708" w14:textId="13CA7269" w:rsidR="00383C74" w:rsidRPr="00D95252" w:rsidRDefault="00383C74" w:rsidP="00F931D4">
      <w:pPr>
        <w:pStyle w:val="Heading2"/>
      </w:pPr>
      <w:r w:rsidRPr="00D95252">
        <w:t xml:space="preserve">We retain the right to </w:t>
      </w:r>
      <w:r w:rsidR="00011D22" w:rsidRPr="00D95252">
        <w:t>check work from home</w:t>
      </w:r>
      <w:r w:rsidRPr="00D95252">
        <w:t xml:space="preserve"> areas for health and safety purposes. The need for such inspections will depend on the circumstances including the nature of the work undertaken.</w:t>
      </w:r>
    </w:p>
    <w:p w14:paraId="2E891AD5" w14:textId="77777777" w:rsidR="00F931D4" w:rsidRPr="00D95252" w:rsidRDefault="00F931D4" w:rsidP="00F931D4"/>
    <w:p w14:paraId="277D2397" w14:textId="49909B1D" w:rsidR="00383C74" w:rsidRPr="00D95252" w:rsidRDefault="00383C74" w:rsidP="00F931D4">
      <w:pPr>
        <w:pStyle w:val="Heading2"/>
      </w:pPr>
      <w:r w:rsidRPr="00D95252">
        <w:t>You must not have meetings in your home with parents, pupils or other individuals associated with the school and must not give out your home address or telephone number</w:t>
      </w:r>
      <w:r w:rsidR="0011027F" w:rsidRPr="00D95252">
        <w:t xml:space="preserve"> (including personal mobile number)</w:t>
      </w:r>
      <w:r w:rsidRPr="00D95252">
        <w:t>.</w:t>
      </w:r>
    </w:p>
    <w:p w14:paraId="46E71718" w14:textId="77777777" w:rsidR="00F931D4" w:rsidRPr="00D95252" w:rsidRDefault="00F931D4" w:rsidP="00F931D4"/>
    <w:p w14:paraId="06CB0EA2" w14:textId="28B6466D" w:rsidR="00383C74" w:rsidRPr="00D95252" w:rsidRDefault="00383C74" w:rsidP="00F931D4">
      <w:pPr>
        <w:pStyle w:val="Heading2"/>
      </w:pPr>
      <w:r w:rsidRPr="00D95252">
        <w:t>You must ensure that your working patterns and levels of work</w:t>
      </w:r>
      <w:r w:rsidR="0011027F" w:rsidRPr="00D95252">
        <w:t>,</w:t>
      </w:r>
      <w:r w:rsidRPr="00D95252">
        <w:t xml:space="preserve"> both over time and during shorter periods</w:t>
      </w:r>
      <w:r w:rsidR="0011027F" w:rsidRPr="00D95252">
        <w:t>,</w:t>
      </w:r>
      <w:r w:rsidRPr="00D95252">
        <w:t xml:space="preserve"> are not detrimental to your health and wellbeing.</w:t>
      </w:r>
    </w:p>
    <w:p w14:paraId="51AA562A" w14:textId="77777777" w:rsidR="00F931D4" w:rsidRPr="00D95252" w:rsidRDefault="00F931D4" w:rsidP="00F931D4"/>
    <w:p w14:paraId="36FD07DC" w14:textId="77777777" w:rsidR="00383C74" w:rsidRPr="00D95252" w:rsidRDefault="00383C74" w:rsidP="00F931D4">
      <w:pPr>
        <w:pStyle w:val="Heading2"/>
      </w:pPr>
      <w:r w:rsidRPr="00D95252">
        <w:t>You must use your knowledge, experience and training to identify and report any health and safety concerns to your line manager/Operations Manager.</w:t>
      </w:r>
    </w:p>
    <w:p w14:paraId="5270EB3F" w14:textId="77777777" w:rsidR="00F931D4" w:rsidRPr="00D95252" w:rsidRDefault="00F931D4" w:rsidP="00F931D4"/>
    <w:p w14:paraId="242366CE" w14:textId="73B893D8" w:rsidR="00383C74" w:rsidRPr="00D95252" w:rsidRDefault="00383C74" w:rsidP="00F931D4">
      <w:pPr>
        <w:pStyle w:val="Heading2"/>
      </w:pPr>
      <w:r w:rsidRPr="00D95252">
        <w:t>When you are working at or from home</w:t>
      </w:r>
      <w:r w:rsidR="0011027F" w:rsidRPr="00D95252">
        <w:t>,</w:t>
      </w:r>
      <w:r w:rsidRPr="00D95252">
        <w:t xml:space="preserve"> you are covered by our accident insurance policy. Any accidents must be reported immediately in accordance with our Health and Safety Policy.</w:t>
      </w:r>
    </w:p>
    <w:p w14:paraId="2DC13D9D" w14:textId="77777777" w:rsidR="00F931D4" w:rsidRPr="00D95252" w:rsidRDefault="00F931D4" w:rsidP="00F931D4"/>
    <w:p w14:paraId="7D2BA52E" w14:textId="5864E164" w:rsidR="00383C74" w:rsidRPr="00D95252" w:rsidRDefault="00383C74" w:rsidP="00F931D4">
      <w:pPr>
        <w:pStyle w:val="Heading2"/>
      </w:pPr>
      <w:r w:rsidRPr="00D95252">
        <w:t xml:space="preserve">If you are ill during a period </w:t>
      </w:r>
      <w:r w:rsidR="004C2CD0" w:rsidRPr="00D95252">
        <w:t>of working from home</w:t>
      </w:r>
      <w:r w:rsidR="0011027F" w:rsidRPr="00D95252">
        <w:t>,</w:t>
      </w:r>
      <w:r w:rsidRPr="00D95252">
        <w:t xml:space="preserve"> you must report your absence in the normal way using the sickness absence reporting procedure.</w:t>
      </w:r>
    </w:p>
    <w:p w14:paraId="65ABA2B1" w14:textId="77777777" w:rsidR="008C57B6" w:rsidRPr="00D95252" w:rsidRDefault="008C57B6" w:rsidP="008C57B6"/>
    <w:p w14:paraId="0E6CC655" w14:textId="015EE7F6" w:rsidR="00383C74" w:rsidRPr="00D95252" w:rsidRDefault="00383C74" w:rsidP="00F931D4">
      <w:pPr>
        <w:pStyle w:val="Heading1"/>
      </w:pPr>
      <w:bookmarkStart w:id="13" w:name="_Toc50388077"/>
      <w:bookmarkStart w:id="14" w:name="_Toc234833071"/>
      <w:r w:rsidRPr="00D95252">
        <w:t>Data Protection and Confidentiality</w:t>
      </w:r>
      <w:bookmarkEnd w:id="13"/>
      <w:bookmarkEnd w:id="14"/>
    </w:p>
    <w:p w14:paraId="30F57493" w14:textId="77777777" w:rsidR="0011027F" w:rsidRPr="00D95252" w:rsidRDefault="0011027F" w:rsidP="0011027F"/>
    <w:p w14:paraId="7E015EA7" w14:textId="77777777" w:rsidR="00383C74" w:rsidRPr="00D95252" w:rsidRDefault="00383C74" w:rsidP="008C57B6">
      <w:pPr>
        <w:pStyle w:val="Heading2"/>
      </w:pPr>
      <w:r w:rsidRPr="00D95252">
        <w:t>You must comply with your duties and obligations with regard to confidentiality and data protection under the requirements of Data Protection Legislation being the UK General Data Protection Regulation and Data Protection Act 2018) and any implementing laws, regulations and secondary legislation, as amended or updated from time to time, and the TKAT Data Protection policy.</w:t>
      </w:r>
    </w:p>
    <w:p w14:paraId="3BC528AD" w14:textId="77777777" w:rsidR="008C57B6" w:rsidRPr="00D95252" w:rsidRDefault="008C57B6" w:rsidP="008C57B6"/>
    <w:p w14:paraId="6EAAACAB" w14:textId="71862F9D" w:rsidR="00B8246C" w:rsidRPr="00D95252" w:rsidRDefault="00383C74" w:rsidP="0011027F">
      <w:pPr>
        <w:pStyle w:val="Heading2"/>
      </w:pPr>
      <w:r w:rsidRPr="00D95252">
        <w:t>In accordance with the requirements of Data Protection Legislation and the TKAT Data Protection Policy, when working at or from home you are responsible for maintaining the security and confidentiality of any school/TKAT resources/equipment or information to which you have access. In particular:</w:t>
      </w:r>
    </w:p>
    <w:p w14:paraId="2D8F7909" w14:textId="24F7A491" w:rsidR="00383C74" w:rsidRPr="00D95252" w:rsidRDefault="00383C74" w:rsidP="007A4E64">
      <w:pPr>
        <w:pStyle w:val="ListParagraph"/>
        <w:numPr>
          <w:ilvl w:val="0"/>
          <w:numId w:val="14"/>
        </w:numPr>
      </w:pPr>
      <w:r w:rsidRPr="00D95252">
        <w:t>You must restrict the access of family and friends to work equipment, materials, documents and other data in order to avoid damage or loss, and maintain confidentiality</w:t>
      </w:r>
      <w:r w:rsidR="0011027F" w:rsidRPr="00D95252">
        <w:t>.</w:t>
      </w:r>
    </w:p>
    <w:p w14:paraId="74232BED" w14:textId="4E3877E4" w:rsidR="00383C74" w:rsidRPr="00D95252" w:rsidRDefault="00383C74" w:rsidP="007A4E64">
      <w:pPr>
        <w:pStyle w:val="ListParagraph"/>
        <w:numPr>
          <w:ilvl w:val="0"/>
          <w:numId w:val="14"/>
        </w:numPr>
      </w:pPr>
      <w:r w:rsidRPr="00D95252">
        <w:t>You must ensure that all confidential material that requires disposal is shredded or, in the case of electronic material, securely destroyed, as soon as any need for its retention has passed</w:t>
      </w:r>
      <w:r w:rsidR="0011027F" w:rsidRPr="00D95252">
        <w:t>.</w:t>
      </w:r>
    </w:p>
    <w:p w14:paraId="04592541" w14:textId="77777777" w:rsidR="00383C74" w:rsidRPr="00D95252" w:rsidRDefault="00383C74" w:rsidP="007A4E64">
      <w:pPr>
        <w:pStyle w:val="ListParagraph"/>
        <w:numPr>
          <w:ilvl w:val="0"/>
          <w:numId w:val="14"/>
        </w:numPr>
      </w:pPr>
      <w:r w:rsidRPr="00D95252">
        <w:t>You must use best endeavours to ensure the care of work-related information and school/TKAT property when travelling to or from home.</w:t>
      </w:r>
    </w:p>
    <w:p w14:paraId="6AF6CF5B" w14:textId="16DB1411" w:rsidR="00383C74" w:rsidRPr="00D95252" w:rsidRDefault="00383C74" w:rsidP="007A4E64">
      <w:pPr>
        <w:pStyle w:val="ListParagraph"/>
        <w:numPr>
          <w:ilvl w:val="0"/>
          <w:numId w:val="14"/>
        </w:numPr>
      </w:pPr>
      <w:r w:rsidRPr="00D95252">
        <w:t>You must maintain a private space for confidential work call</w:t>
      </w:r>
      <w:r w:rsidR="0011027F" w:rsidRPr="00D95252">
        <w:t>s.</w:t>
      </w:r>
    </w:p>
    <w:p w14:paraId="197DBE5D" w14:textId="4FA245E6" w:rsidR="00383C74" w:rsidRPr="00D95252" w:rsidRDefault="00383C74" w:rsidP="007A4E64">
      <w:pPr>
        <w:pStyle w:val="ListParagraph"/>
        <w:numPr>
          <w:ilvl w:val="0"/>
          <w:numId w:val="14"/>
        </w:numPr>
      </w:pPr>
      <w:r w:rsidRPr="00D95252">
        <w:t>You must ensure that any display screen equipment is positioned so that only you can see it or a privacy screen is used</w:t>
      </w:r>
      <w:r w:rsidR="0011027F" w:rsidRPr="00D95252">
        <w:t>.</w:t>
      </w:r>
    </w:p>
    <w:p w14:paraId="07FCA345" w14:textId="50860489" w:rsidR="00383C74" w:rsidRPr="00D95252" w:rsidRDefault="00383C74" w:rsidP="007A4E64">
      <w:pPr>
        <w:pStyle w:val="ListParagraph"/>
        <w:numPr>
          <w:ilvl w:val="0"/>
          <w:numId w:val="14"/>
        </w:numPr>
      </w:pPr>
      <w:r w:rsidRPr="00D95252">
        <w:t>You must lock your computer terminal whenever it is left unattended</w:t>
      </w:r>
      <w:r w:rsidR="0011027F" w:rsidRPr="00D95252">
        <w:t>.</w:t>
      </w:r>
    </w:p>
    <w:p w14:paraId="02104B5D" w14:textId="77777777" w:rsidR="00383C74" w:rsidRPr="00D95252" w:rsidRDefault="00383C74" w:rsidP="007A4E64">
      <w:pPr>
        <w:pStyle w:val="ListParagraph"/>
        <w:numPr>
          <w:ilvl w:val="0"/>
          <w:numId w:val="14"/>
        </w:numPr>
      </w:pPr>
      <w:r w:rsidRPr="00D95252">
        <w:t>You must ensure any wireless network used is secure.</w:t>
      </w:r>
    </w:p>
    <w:p w14:paraId="54D4CF08" w14:textId="4068CEDE" w:rsidR="00B66F30" w:rsidRPr="00D95252" w:rsidRDefault="00B66F30" w:rsidP="007A4E64">
      <w:pPr>
        <w:pStyle w:val="ListParagraph"/>
        <w:numPr>
          <w:ilvl w:val="0"/>
          <w:numId w:val="14"/>
        </w:numPr>
      </w:pPr>
      <w:r w:rsidRPr="00D95252">
        <w:t>You must send work-related emails and messages through our designated communication facilities</w:t>
      </w:r>
      <w:r w:rsidR="0011027F" w:rsidRPr="00D95252">
        <w:t>.</w:t>
      </w:r>
    </w:p>
    <w:p w14:paraId="6FE1AAC1" w14:textId="77777777" w:rsidR="00B8246C" w:rsidRPr="00D95252" w:rsidRDefault="00B8246C" w:rsidP="00B8246C"/>
    <w:p w14:paraId="3729A3E9" w14:textId="1F2C98FC" w:rsidR="00383C74" w:rsidRPr="00D95252" w:rsidRDefault="00383C74" w:rsidP="0011027F">
      <w:pPr>
        <w:pStyle w:val="Heading2"/>
      </w:pPr>
      <w:r w:rsidRPr="00D95252">
        <w:t>If you discover or suspect that there has been a data breach or an incident involving the security of information relating to the school/TKAT, our pupils, or anyone working with or for us, you must report it immediately to your line manager.</w:t>
      </w:r>
    </w:p>
    <w:sectPr w:rsidR="00383C74" w:rsidRPr="00D95252" w:rsidSect="00AE3380">
      <w:headerReference w:type="default" r:id="rId11"/>
      <w:footerReference w:type="default" r:id="rId12"/>
      <w:headerReference w:type="first" r:id="rId13"/>
      <w:pgSz w:w="11906" w:h="16838"/>
      <w:pgMar w:top="1440" w:right="566" w:bottom="993" w:left="567" w:header="284" w:footer="1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BE30F" w14:textId="77777777" w:rsidR="00E2511B" w:rsidRDefault="00E2511B" w:rsidP="00AC5E32">
      <w:r>
        <w:separator/>
      </w:r>
    </w:p>
  </w:endnote>
  <w:endnote w:type="continuationSeparator" w:id="0">
    <w:p w14:paraId="14866411" w14:textId="77777777" w:rsidR="00E2511B" w:rsidRDefault="00E2511B" w:rsidP="00AC5E32">
      <w:r>
        <w:continuationSeparator/>
      </w:r>
    </w:p>
  </w:endnote>
  <w:endnote w:type="continuationNotice" w:id="1">
    <w:p w14:paraId="2789FB00" w14:textId="77777777" w:rsidR="00E2511B" w:rsidRDefault="00E25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696"/>
    </w:tblGrid>
    <w:tr w:rsidR="00726518" w14:paraId="1E740E54" w14:textId="77777777" w:rsidTr="00AE3380">
      <w:tc>
        <w:tcPr>
          <w:tcW w:w="9072" w:type="dxa"/>
        </w:tcPr>
        <w:p w14:paraId="3A4B236C" w14:textId="7A40A041" w:rsidR="00726518" w:rsidRDefault="00726518" w:rsidP="00AE3380">
          <w:pPr>
            <w:pStyle w:val="NoSpacing"/>
          </w:pPr>
          <w:r>
            <w:t xml:space="preserve">TKAT </w:t>
          </w:r>
          <w:r w:rsidR="004C2CD0">
            <w:t xml:space="preserve">Working from </w:t>
          </w:r>
          <w:r>
            <w:t xml:space="preserve">Policy, </w:t>
          </w:r>
          <w:r w:rsidR="00B01E4A">
            <w:t>Jun</w:t>
          </w:r>
          <w:r w:rsidR="0011027F">
            <w:t>.</w:t>
          </w:r>
          <w:r w:rsidR="00B01E4A">
            <w:t xml:space="preserve">26 </w:t>
          </w:r>
        </w:p>
      </w:tc>
      <w:tc>
        <w:tcPr>
          <w:tcW w:w="1696" w:type="dxa"/>
        </w:tcPr>
        <w:sdt>
          <w:sdtPr>
            <w:id w:val="-1769616900"/>
            <w:docPartObj>
              <w:docPartGallery w:val="Page Numbers (Top of Page)"/>
              <w:docPartUnique/>
            </w:docPartObj>
          </w:sdtPr>
          <w:sdtEndPr/>
          <w:sdtContent>
            <w:p w14:paraId="6F9ABDE6" w14:textId="77777777" w:rsidR="00726518" w:rsidRDefault="00726518" w:rsidP="00AE3380">
              <w:pPr>
                <w:pStyle w:val="NoSpacing"/>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tc>
    </w:tr>
  </w:tbl>
  <w:p w14:paraId="65566409" w14:textId="77777777" w:rsidR="00726518" w:rsidRDefault="00726518" w:rsidP="00AE338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5ED62" w14:textId="77777777" w:rsidR="00E2511B" w:rsidRDefault="00E2511B" w:rsidP="00AC5E32">
      <w:r>
        <w:separator/>
      </w:r>
    </w:p>
  </w:footnote>
  <w:footnote w:type="continuationSeparator" w:id="0">
    <w:p w14:paraId="754CDF0F" w14:textId="77777777" w:rsidR="00E2511B" w:rsidRDefault="00E2511B" w:rsidP="00AC5E32">
      <w:r>
        <w:continuationSeparator/>
      </w:r>
    </w:p>
  </w:footnote>
  <w:footnote w:type="continuationNotice" w:id="1">
    <w:p w14:paraId="6F07A6D4" w14:textId="77777777" w:rsidR="00E2511B" w:rsidRDefault="00E251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4325" w14:textId="77777777" w:rsidR="00726518" w:rsidRDefault="00726518" w:rsidP="00AE3380">
    <w:pPr>
      <w:pStyle w:val="TKATheader"/>
    </w:pPr>
    <w:r>
      <w:rPr>
        <w:noProof/>
      </w:rPr>
      <w:drawing>
        <wp:inline distT="0" distB="0" distL="0" distR="0" wp14:anchorId="0D4619B1" wp14:editId="55545046">
          <wp:extent cx="2038521" cy="571075"/>
          <wp:effectExtent l="0" t="0" r="0" b="63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158" cy="611034"/>
                  </a:xfrm>
                  <a:prstGeom prst="rect">
                    <a:avLst/>
                  </a:prstGeom>
                  <a:noFill/>
                  <a:ln>
                    <a:noFill/>
                  </a:ln>
                </pic:spPr>
              </pic:pic>
            </a:graphicData>
          </a:graphic>
        </wp:inline>
      </w:drawing>
    </w:r>
  </w:p>
  <w:p w14:paraId="1CA7D7C8" w14:textId="77777777" w:rsidR="00726518" w:rsidRDefault="00726518" w:rsidP="00AE3380">
    <w:pPr>
      <w:pStyle w:val="TKATheader"/>
    </w:pPr>
    <w:r>
      <w:t>Unlocking the future</w:t>
    </w:r>
  </w:p>
  <w:p w14:paraId="6E0DD85D" w14:textId="77777777" w:rsidR="00726518" w:rsidRDefault="00726518" w:rsidP="00AC5E32">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F6F9" w14:textId="520C4704" w:rsidR="00726518" w:rsidRDefault="0085167C">
    <w:pPr>
      <w:pStyle w:val="Header"/>
    </w:pPr>
    <w:r>
      <w:rPr>
        <w:noProof/>
      </w:rPr>
      <w:drawing>
        <wp:anchor distT="0" distB="0" distL="114300" distR="114300" simplePos="0" relativeHeight="251658240" behindDoc="1" locked="0" layoutInCell="1" allowOverlap="1" wp14:anchorId="26E8ADFE" wp14:editId="74CB3A8C">
          <wp:simplePos x="0" y="0"/>
          <wp:positionH relativeFrom="page">
            <wp:align>left</wp:align>
          </wp:positionH>
          <wp:positionV relativeFrom="paragraph">
            <wp:posOffset>-180753</wp:posOffset>
          </wp:positionV>
          <wp:extent cx="7565923" cy="1069806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061" cy="1071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721D3" w14:textId="7D46F167" w:rsidR="00726518" w:rsidRDefault="00726518">
    <w:pPr>
      <w:pStyle w:val="Header"/>
    </w:pPr>
  </w:p>
  <w:p w14:paraId="01EA399F" w14:textId="0BE82F44" w:rsidR="00726518" w:rsidRDefault="00726518">
    <w:pPr>
      <w:pStyle w:val="Header"/>
    </w:pPr>
  </w:p>
  <w:p w14:paraId="6569EC50" w14:textId="2B9BAFA3" w:rsidR="00726518" w:rsidRDefault="00726518">
    <w:pPr>
      <w:pStyle w:val="Header"/>
    </w:pPr>
  </w:p>
  <w:p w14:paraId="15B306B0" w14:textId="77777777" w:rsidR="00726518" w:rsidRDefault="00726518" w:rsidP="00344368">
    <w:pPr>
      <w:pStyle w:val="Header"/>
      <w:ind w:left="0"/>
    </w:pPr>
  </w:p>
  <w:p w14:paraId="59046EF4" w14:textId="77777777" w:rsidR="00726518" w:rsidRDefault="00726518">
    <w:pPr>
      <w:pStyle w:val="Header"/>
    </w:pPr>
  </w:p>
  <w:p w14:paraId="0CF246B2" w14:textId="31C92767" w:rsidR="00726518" w:rsidRDefault="00726518" w:rsidP="00344368">
    <w:pPr>
      <w:pStyle w:val="Header"/>
      <w:jc w:val="center"/>
    </w:pPr>
  </w:p>
  <w:p w14:paraId="64E25B76" w14:textId="6F85C12B" w:rsidR="00726518" w:rsidRDefault="00726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46E"/>
    <w:multiLevelType w:val="multilevel"/>
    <w:tmpl w:val="C348299A"/>
    <w:name w:val="TKAT numbering"/>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2268"/>
        </w:tabs>
        <w:ind w:left="2268" w:hanging="2268"/>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1" w15:restartNumberingAfterBreak="0">
    <w:nsid w:val="12A9232B"/>
    <w:multiLevelType w:val="hybridMultilevel"/>
    <w:tmpl w:val="9E3CE78A"/>
    <w:name w:val="TKAT numbering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539EA"/>
    <w:multiLevelType w:val="multilevel"/>
    <w:tmpl w:val="EC90154C"/>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431"/>
        </w:tabs>
        <w:ind w:left="1431" w:hanging="864"/>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F0E192D"/>
    <w:multiLevelType w:val="hybridMultilevel"/>
    <w:tmpl w:val="55C60572"/>
    <w:name w:val="TKAT numbering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D6E1B"/>
    <w:multiLevelType w:val="hybridMultilevel"/>
    <w:tmpl w:val="F64C72E6"/>
    <w:lvl w:ilvl="0" w:tplc="987415E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B20F3"/>
    <w:multiLevelType w:val="hybridMultilevel"/>
    <w:tmpl w:val="ED7C3A70"/>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3AC0192A"/>
    <w:multiLevelType w:val="hybridMultilevel"/>
    <w:tmpl w:val="2182E920"/>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3CF96F22"/>
    <w:multiLevelType w:val="hybridMultilevel"/>
    <w:tmpl w:val="F100435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3E8B2309"/>
    <w:multiLevelType w:val="hybridMultilevel"/>
    <w:tmpl w:val="78B2A19A"/>
    <w:name w:val="TKAT numbering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0706B"/>
    <w:multiLevelType w:val="hybridMultilevel"/>
    <w:tmpl w:val="2558262E"/>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43653926"/>
    <w:multiLevelType w:val="hybridMultilevel"/>
    <w:tmpl w:val="7C94C090"/>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587E32FA"/>
    <w:multiLevelType w:val="multilevel"/>
    <w:tmpl w:val="A50C518E"/>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rFonts w:hint="default"/>
      </w:rPr>
    </w:lvl>
    <w:lvl w:ilvl="2">
      <w:start w:val="1"/>
      <w:numFmt w:val="decimal"/>
      <w:pStyle w:val="BrowneHeadingLevel3"/>
      <w:lvlText w:val="%1.%2.%3"/>
      <w:lvlJc w:val="left"/>
      <w:pPr>
        <w:ind w:left="1701" w:hanging="1077"/>
      </w:pPr>
      <w:rPr>
        <w:rFonts w:hint="default"/>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8D22EBA"/>
    <w:multiLevelType w:val="hybridMultilevel"/>
    <w:tmpl w:val="853CDC16"/>
    <w:name w:val="TKAT numbering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65D70"/>
    <w:multiLevelType w:val="hybridMultilevel"/>
    <w:tmpl w:val="A7FA936E"/>
    <w:name w:val="TKAT numbering22222222222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0"/>
  </w:num>
  <w:num w:numId="2">
    <w:abstractNumId w:val="0"/>
    <w:lvlOverride w:ilvl="0">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Override>
    <w:lvlOverride w:ilvl="1">
      <w:lvl w:ilvl="1">
        <w:start w:val="1"/>
        <w:numFmt w:val="decimal"/>
        <w:pStyle w:val="Heading2"/>
        <w:lvlText w:val="%1.%2"/>
        <w:lvlJc w:val="left"/>
        <w:pPr>
          <w:tabs>
            <w:tab w:val="num" w:pos="1134"/>
          </w:tabs>
          <w:ind w:left="1134" w:hanging="1134"/>
        </w:pPr>
        <w:rPr>
          <w:rFonts w:hint="default"/>
        </w:rPr>
      </w:lvl>
    </w:lvlOverride>
    <w:lvlOverride w:ilvl="2">
      <w:lvl w:ilvl="2">
        <w:start w:val="1"/>
        <w:numFmt w:val="decimal"/>
        <w:pStyle w:val="Heading3"/>
        <w:lvlText w:val="%1.%2.%3"/>
        <w:lvlJc w:val="left"/>
        <w:pPr>
          <w:tabs>
            <w:tab w:val="num" w:pos="1134"/>
          </w:tabs>
          <w:ind w:left="1134" w:hanging="1134"/>
        </w:pPr>
        <w:rPr>
          <w:rFonts w:hint="default"/>
        </w:rPr>
      </w:lvl>
    </w:lvlOverride>
    <w:lvlOverride w:ilvl="3">
      <w:lvl w:ilvl="3">
        <w:start w:val="1"/>
        <w:numFmt w:val="decimal"/>
        <w:pStyle w:val="Heading4"/>
        <w:lvlText w:val="%1.%2.%3.%4"/>
        <w:lvlJc w:val="left"/>
        <w:pPr>
          <w:tabs>
            <w:tab w:val="num" w:pos="1134"/>
          </w:tabs>
          <w:ind w:left="1134" w:hanging="1134"/>
        </w:pPr>
        <w:rPr>
          <w:rFonts w:hint="default"/>
        </w:rPr>
      </w:lvl>
    </w:lvlOverride>
    <w:lvlOverride w:ilvl="4">
      <w:lvl w:ilvl="4">
        <w:start w:val="1"/>
        <w:numFmt w:val="decimal"/>
        <w:pStyle w:val="Heading5"/>
        <w:lvlText w:val="%1.%2.%3.%4.%5"/>
        <w:lvlJc w:val="left"/>
        <w:pPr>
          <w:tabs>
            <w:tab w:val="num" w:pos="1134"/>
          </w:tabs>
          <w:ind w:left="1134" w:hanging="1134"/>
        </w:pPr>
        <w:rPr>
          <w:rFonts w:hint="default"/>
        </w:rPr>
      </w:lvl>
    </w:lvlOverride>
    <w:lvlOverride w:ilvl="5">
      <w:lvl w:ilvl="5">
        <w:start w:val="1"/>
        <w:numFmt w:val="decimal"/>
        <w:pStyle w:val="Heading6"/>
        <w:lvlText w:val="%1.%2.%3.%4.%5.%6"/>
        <w:lvlJc w:val="left"/>
        <w:pPr>
          <w:tabs>
            <w:tab w:val="num" w:pos="1134"/>
          </w:tabs>
          <w:ind w:left="1134" w:hanging="1134"/>
        </w:pPr>
        <w:rPr>
          <w:rFonts w:hint="default"/>
        </w:rPr>
      </w:lvl>
    </w:lvlOverride>
    <w:lvlOverride w:ilvl="6">
      <w:lvl w:ilvl="6">
        <w:start w:val="1"/>
        <w:numFmt w:val="decimal"/>
        <w:pStyle w:val="Heading7"/>
        <w:lvlText w:val="%1.%2.%3.%4.%5.%6.%7"/>
        <w:lvlJc w:val="left"/>
        <w:pPr>
          <w:tabs>
            <w:tab w:val="num" w:pos="1134"/>
          </w:tabs>
          <w:ind w:left="1134" w:hanging="1134"/>
        </w:pPr>
        <w:rPr>
          <w:rFonts w:hint="default"/>
        </w:rPr>
      </w:lvl>
    </w:lvlOverride>
    <w:lvlOverride w:ilvl="7">
      <w:lvl w:ilvl="7">
        <w:start w:val="1"/>
        <w:numFmt w:val="decimal"/>
        <w:pStyle w:val="Heading8"/>
        <w:lvlText w:val="%1.%2.%3.%4.%5.%6.%7.%8"/>
        <w:lvlJc w:val="left"/>
        <w:pPr>
          <w:tabs>
            <w:tab w:val="num" w:pos="2268"/>
          </w:tabs>
          <w:ind w:left="2268" w:hanging="2268"/>
        </w:pPr>
        <w:rPr>
          <w:rFonts w:hint="default"/>
        </w:rPr>
      </w:lvl>
    </w:lvlOverride>
    <w:lvlOverride w:ilvl="8">
      <w:lvl w:ilvl="8">
        <w:start w:val="1"/>
        <w:numFmt w:val="decimal"/>
        <w:pStyle w:val="Heading9"/>
        <w:lvlText w:val="%1.%2.%3.%4.%5.%6.%7.%8.%9"/>
        <w:lvlJc w:val="left"/>
        <w:pPr>
          <w:tabs>
            <w:tab w:val="num" w:pos="2268"/>
          </w:tabs>
          <w:ind w:left="2268" w:hanging="2268"/>
        </w:pPr>
        <w:rPr>
          <w:rFonts w:hint="default"/>
        </w:rPr>
      </w:lvl>
    </w:lvlOverride>
  </w:num>
  <w:num w:numId="3">
    <w:abstractNumId w:val="12"/>
  </w:num>
  <w:num w:numId="4">
    <w:abstractNumId w:val="1"/>
  </w:num>
  <w:num w:numId="5">
    <w:abstractNumId w:val="4"/>
  </w:num>
  <w:num w:numId="6">
    <w:abstractNumId w:val="8"/>
  </w:num>
  <w:num w:numId="7">
    <w:abstractNumId w:val="3"/>
  </w:num>
  <w:num w:numId="8">
    <w:abstractNumId w:val="13"/>
  </w:num>
  <w:num w:numId="9">
    <w:abstractNumId w:val="2"/>
  </w:num>
  <w:num w:numId="10">
    <w:abstractNumId w:val="11"/>
  </w:num>
  <w:num w:numId="11">
    <w:abstractNumId w:val="9"/>
  </w:num>
  <w:num w:numId="12">
    <w:abstractNumId w:val="7"/>
  </w:num>
  <w:num w:numId="13">
    <w:abstractNumId w:val="10"/>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F3"/>
    <w:rsid w:val="00011D22"/>
    <w:rsid w:val="000C47C6"/>
    <w:rsid w:val="0011027F"/>
    <w:rsid w:val="00123A2C"/>
    <w:rsid w:val="00127DE2"/>
    <w:rsid w:val="00143899"/>
    <w:rsid w:val="001714A0"/>
    <w:rsid w:val="00195458"/>
    <w:rsid w:val="001B47D8"/>
    <w:rsid w:val="001D7B18"/>
    <w:rsid w:val="00243C40"/>
    <w:rsid w:val="00247BF3"/>
    <w:rsid w:val="00247C6E"/>
    <w:rsid w:val="00263328"/>
    <w:rsid w:val="00272C9F"/>
    <w:rsid w:val="002B1793"/>
    <w:rsid w:val="002B1C81"/>
    <w:rsid w:val="00306AA6"/>
    <w:rsid w:val="00344368"/>
    <w:rsid w:val="00383C74"/>
    <w:rsid w:val="003960FA"/>
    <w:rsid w:val="003A18EF"/>
    <w:rsid w:val="00431156"/>
    <w:rsid w:val="00475403"/>
    <w:rsid w:val="004C2485"/>
    <w:rsid w:val="004C2CD0"/>
    <w:rsid w:val="004D1CF0"/>
    <w:rsid w:val="004E3AE3"/>
    <w:rsid w:val="00674185"/>
    <w:rsid w:val="006C7166"/>
    <w:rsid w:val="00726518"/>
    <w:rsid w:val="00746D1A"/>
    <w:rsid w:val="00777A9F"/>
    <w:rsid w:val="007A4E64"/>
    <w:rsid w:val="00801604"/>
    <w:rsid w:val="0085167C"/>
    <w:rsid w:val="008C57B6"/>
    <w:rsid w:val="00913EEA"/>
    <w:rsid w:val="009612DC"/>
    <w:rsid w:val="00962723"/>
    <w:rsid w:val="009D458C"/>
    <w:rsid w:val="009E5A85"/>
    <w:rsid w:val="00AB2F46"/>
    <w:rsid w:val="00AC41D5"/>
    <w:rsid w:val="00AC5E32"/>
    <w:rsid w:val="00AE26C9"/>
    <w:rsid w:val="00AE3380"/>
    <w:rsid w:val="00AF217E"/>
    <w:rsid w:val="00B01E4A"/>
    <w:rsid w:val="00B249CC"/>
    <w:rsid w:val="00B6301C"/>
    <w:rsid w:val="00B6426E"/>
    <w:rsid w:val="00B66F30"/>
    <w:rsid w:val="00B8246C"/>
    <w:rsid w:val="00BA3481"/>
    <w:rsid w:val="00BB7F15"/>
    <w:rsid w:val="00BD1F93"/>
    <w:rsid w:val="00BE5962"/>
    <w:rsid w:val="00C00D5C"/>
    <w:rsid w:val="00C826D2"/>
    <w:rsid w:val="00D238FB"/>
    <w:rsid w:val="00D65AA0"/>
    <w:rsid w:val="00D81651"/>
    <w:rsid w:val="00D8357E"/>
    <w:rsid w:val="00D860A0"/>
    <w:rsid w:val="00D95252"/>
    <w:rsid w:val="00DA471D"/>
    <w:rsid w:val="00E2511B"/>
    <w:rsid w:val="00EA12D7"/>
    <w:rsid w:val="00EC44FF"/>
    <w:rsid w:val="00EE3C80"/>
    <w:rsid w:val="00F22E32"/>
    <w:rsid w:val="00F45477"/>
    <w:rsid w:val="00F81A00"/>
    <w:rsid w:val="00F93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987761"/>
  <w15:chartTrackingRefBased/>
  <w15:docId w15:val="{30B93A34-B9FA-42FB-AE82-61F592D6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C6E"/>
    <w:pPr>
      <w:spacing w:after="0" w:line="240" w:lineRule="auto"/>
      <w:ind w:left="1134"/>
    </w:pPr>
    <w:rPr>
      <w:color w:val="000000" w:themeColor="text1"/>
    </w:rPr>
  </w:style>
  <w:style w:type="paragraph" w:styleId="Heading1">
    <w:name w:val="heading 1"/>
    <w:basedOn w:val="Normal"/>
    <w:next w:val="Normal"/>
    <w:link w:val="Heading1Char"/>
    <w:uiPriority w:val="9"/>
    <w:qFormat/>
    <w:rsid w:val="00344368"/>
    <w:pPr>
      <w:keepNext/>
      <w:keepLines/>
      <w:numPr>
        <w:numId w:val="1"/>
      </w:numPr>
      <w:outlineLvl w:val="0"/>
    </w:pPr>
    <w:rPr>
      <w:rFonts w:eastAsiaTheme="majorEastAsia" w:cstheme="majorBidi"/>
      <w:color w:val="1BA3CB"/>
      <w:sz w:val="32"/>
      <w:szCs w:val="32"/>
    </w:rPr>
  </w:style>
  <w:style w:type="paragraph" w:styleId="Heading2">
    <w:name w:val="heading 2"/>
    <w:basedOn w:val="Normal"/>
    <w:next w:val="Normal"/>
    <w:link w:val="Heading2Char"/>
    <w:uiPriority w:val="9"/>
    <w:unhideWhenUsed/>
    <w:qFormat/>
    <w:rsid w:val="00247C6E"/>
    <w:pPr>
      <w:keepNext/>
      <w:keepLines/>
      <w:numPr>
        <w:ilvl w:val="1"/>
        <w:numId w:val="1"/>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6426E"/>
    <w:pPr>
      <w:keepNext/>
      <w:keepLines/>
      <w:numPr>
        <w:ilvl w:val="2"/>
        <w:numId w:val="1"/>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247C6E"/>
    <w:pPr>
      <w:keepNext/>
      <w:keepLines/>
      <w:numPr>
        <w:ilvl w:val="3"/>
        <w:numId w:val="1"/>
      </w:numPr>
      <w:outlineLvl w:val="3"/>
    </w:pPr>
    <w:rPr>
      <w:rFonts w:ascii="Calibri" w:eastAsiaTheme="majorEastAsia" w:hAnsi="Calibri" w:cstheme="majorBidi"/>
      <w:iCs/>
    </w:rPr>
  </w:style>
  <w:style w:type="paragraph" w:styleId="Heading5">
    <w:name w:val="heading 5"/>
    <w:basedOn w:val="Normal"/>
    <w:next w:val="Normal"/>
    <w:link w:val="Heading5Char"/>
    <w:uiPriority w:val="9"/>
    <w:unhideWhenUsed/>
    <w:qFormat/>
    <w:rsid w:val="00247C6E"/>
    <w:pPr>
      <w:keepNext/>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247C6E"/>
    <w:pPr>
      <w:keepNext/>
      <w:keepLines/>
      <w:numPr>
        <w:ilvl w:val="5"/>
        <w:numId w:val="1"/>
      </w:numPr>
      <w:outlineLvl w:val="5"/>
    </w:pPr>
    <w:rPr>
      <w:rFonts w:ascii="Calibri" w:eastAsiaTheme="majorEastAsia" w:hAnsi="Calibri" w:cstheme="majorBidi"/>
    </w:rPr>
  </w:style>
  <w:style w:type="paragraph" w:styleId="Heading7">
    <w:name w:val="heading 7"/>
    <w:basedOn w:val="Normal"/>
    <w:next w:val="Normal"/>
    <w:link w:val="Heading7Char"/>
    <w:uiPriority w:val="9"/>
    <w:unhideWhenUsed/>
    <w:qFormat/>
    <w:rsid w:val="00247C6E"/>
    <w:pPr>
      <w:keepNext/>
      <w:keepLines/>
      <w:numPr>
        <w:ilvl w:val="6"/>
        <w:numId w:val="1"/>
      </w:numPr>
      <w:outlineLvl w:val="6"/>
    </w:pPr>
    <w:rPr>
      <w:rFonts w:ascii="Calibri" w:eastAsiaTheme="majorEastAsia" w:hAnsi="Calibri" w:cstheme="majorBidi"/>
      <w:iCs/>
      <w:color w:val="1F3763" w:themeColor="accent1" w:themeShade="7F"/>
    </w:rPr>
  </w:style>
  <w:style w:type="paragraph" w:styleId="Heading8">
    <w:name w:val="heading 8"/>
    <w:basedOn w:val="Normal"/>
    <w:next w:val="Normal"/>
    <w:link w:val="Heading8Char"/>
    <w:uiPriority w:val="9"/>
    <w:semiHidden/>
    <w:unhideWhenUsed/>
    <w:qFormat/>
    <w:rsid w:val="00AC5E32"/>
    <w:pPr>
      <w:keepNext/>
      <w:keepLines/>
      <w:numPr>
        <w:ilvl w:val="7"/>
        <w:numId w:val="1"/>
      </w:numPr>
      <w:outlineLvl w:val="7"/>
    </w:pPr>
    <w:rPr>
      <w:rFonts w:ascii="Calibri" w:eastAsiaTheme="majorEastAsia" w:hAnsi="Calibr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E3AE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368"/>
    <w:rPr>
      <w:rFonts w:eastAsiaTheme="majorEastAsia" w:cstheme="majorBidi"/>
      <w:color w:val="1BA3CB"/>
      <w:sz w:val="32"/>
      <w:szCs w:val="32"/>
    </w:rPr>
  </w:style>
  <w:style w:type="character" w:customStyle="1" w:styleId="Heading2Char">
    <w:name w:val="Heading 2 Char"/>
    <w:basedOn w:val="DefaultParagraphFont"/>
    <w:link w:val="Heading2"/>
    <w:uiPriority w:val="9"/>
    <w:rsid w:val="00247C6E"/>
    <w:rPr>
      <w:rFonts w:eastAsiaTheme="majorEastAsia" w:cstheme="majorBidi"/>
      <w:color w:val="000000" w:themeColor="text1"/>
      <w:szCs w:val="26"/>
    </w:rPr>
  </w:style>
  <w:style w:type="character" w:customStyle="1" w:styleId="Heading3Char">
    <w:name w:val="Heading 3 Char"/>
    <w:basedOn w:val="DefaultParagraphFont"/>
    <w:link w:val="Heading3"/>
    <w:uiPriority w:val="9"/>
    <w:rsid w:val="00B6426E"/>
    <w:rPr>
      <w:rFonts w:eastAsiaTheme="majorEastAsia" w:cstheme="majorBidi"/>
      <w:color w:val="000000" w:themeColor="text1"/>
      <w:szCs w:val="24"/>
    </w:rPr>
  </w:style>
  <w:style w:type="character" w:customStyle="1" w:styleId="Heading4Char">
    <w:name w:val="Heading 4 Char"/>
    <w:basedOn w:val="DefaultParagraphFont"/>
    <w:link w:val="Heading4"/>
    <w:uiPriority w:val="9"/>
    <w:rsid w:val="00247C6E"/>
    <w:rPr>
      <w:rFonts w:ascii="Calibri" w:eastAsiaTheme="majorEastAsia" w:hAnsi="Calibri" w:cstheme="majorBidi"/>
      <w:iCs/>
      <w:color w:val="000000" w:themeColor="text1"/>
    </w:rPr>
  </w:style>
  <w:style w:type="character" w:customStyle="1" w:styleId="Heading5Char">
    <w:name w:val="Heading 5 Char"/>
    <w:basedOn w:val="DefaultParagraphFont"/>
    <w:link w:val="Heading5"/>
    <w:uiPriority w:val="9"/>
    <w:rsid w:val="00247C6E"/>
    <w:rPr>
      <w:rFonts w:ascii="Calibri" w:eastAsiaTheme="majorEastAsia" w:hAnsi="Calibri" w:cstheme="majorBidi"/>
      <w:color w:val="000000" w:themeColor="text1"/>
    </w:rPr>
  </w:style>
  <w:style w:type="character" w:customStyle="1" w:styleId="Heading6Char">
    <w:name w:val="Heading 6 Char"/>
    <w:basedOn w:val="DefaultParagraphFont"/>
    <w:link w:val="Heading6"/>
    <w:uiPriority w:val="9"/>
    <w:rsid w:val="00247C6E"/>
    <w:rPr>
      <w:rFonts w:ascii="Calibri" w:eastAsiaTheme="majorEastAsia" w:hAnsi="Calibri" w:cstheme="majorBidi"/>
      <w:color w:val="000000" w:themeColor="text1"/>
    </w:rPr>
  </w:style>
  <w:style w:type="character" w:customStyle="1" w:styleId="Heading7Char">
    <w:name w:val="Heading 7 Char"/>
    <w:basedOn w:val="DefaultParagraphFont"/>
    <w:link w:val="Heading7"/>
    <w:uiPriority w:val="9"/>
    <w:rsid w:val="00247C6E"/>
    <w:rPr>
      <w:rFonts w:ascii="Calibri" w:eastAsiaTheme="majorEastAsia" w:hAnsi="Calibri" w:cstheme="majorBidi"/>
      <w:iCs/>
      <w:color w:val="1F3763" w:themeColor="accent1" w:themeShade="7F"/>
    </w:rPr>
  </w:style>
  <w:style w:type="character" w:customStyle="1" w:styleId="Heading8Char">
    <w:name w:val="Heading 8 Char"/>
    <w:basedOn w:val="DefaultParagraphFont"/>
    <w:link w:val="Heading8"/>
    <w:uiPriority w:val="9"/>
    <w:semiHidden/>
    <w:rsid w:val="00AC5E32"/>
    <w:rPr>
      <w:rFonts w:ascii="Calibri" w:eastAsiaTheme="majorEastAsia" w:hAnsi="Calibri" w:cstheme="majorBidi"/>
      <w:color w:val="272727" w:themeColor="text1" w:themeTint="D8"/>
      <w:szCs w:val="21"/>
    </w:rPr>
  </w:style>
  <w:style w:type="character" w:customStyle="1" w:styleId="Heading9Char">
    <w:name w:val="Heading 9 Char"/>
    <w:basedOn w:val="DefaultParagraphFont"/>
    <w:link w:val="Heading9"/>
    <w:uiPriority w:val="9"/>
    <w:semiHidden/>
    <w:rsid w:val="004E3AE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E3380"/>
    <w:pPr>
      <w:spacing w:after="0" w:line="240" w:lineRule="auto"/>
    </w:pPr>
  </w:style>
  <w:style w:type="paragraph" w:styleId="Header">
    <w:name w:val="header"/>
    <w:basedOn w:val="Normal"/>
    <w:link w:val="HeaderChar"/>
    <w:uiPriority w:val="99"/>
    <w:unhideWhenUsed/>
    <w:rsid w:val="00AC5E32"/>
    <w:pPr>
      <w:tabs>
        <w:tab w:val="center" w:pos="4513"/>
        <w:tab w:val="right" w:pos="9026"/>
      </w:tabs>
    </w:pPr>
  </w:style>
  <w:style w:type="character" w:customStyle="1" w:styleId="HeaderChar">
    <w:name w:val="Header Char"/>
    <w:basedOn w:val="DefaultParagraphFont"/>
    <w:link w:val="Header"/>
    <w:uiPriority w:val="99"/>
    <w:rsid w:val="00AC5E32"/>
    <w:rPr>
      <w:color w:val="000000" w:themeColor="text1"/>
    </w:rPr>
  </w:style>
  <w:style w:type="paragraph" w:styleId="Footer">
    <w:name w:val="footer"/>
    <w:basedOn w:val="Normal"/>
    <w:link w:val="FooterChar"/>
    <w:uiPriority w:val="99"/>
    <w:unhideWhenUsed/>
    <w:rsid w:val="00AC5E32"/>
    <w:pPr>
      <w:tabs>
        <w:tab w:val="center" w:pos="4513"/>
        <w:tab w:val="right" w:pos="9026"/>
      </w:tabs>
    </w:pPr>
  </w:style>
  <w:style w:type="character" w:customStyle="1" w:styleId="FooterChar">
    <w:name w:val="Footer Char"/>
    <w:basedOn w:val="DefaultParagraphFont"/>
    <w:link w:val="Footer"/>
    <w:uiPriority w:val="99"/>
    <w:rsid w:val="00AC5E32"/>
    <w:rPr>
      <w:color w:val="000000" w:themeColor="text1"/>
    </w:rPr>
  </w:style>
  <w:style w:type="table" w:styleId="TableGrid">
    <w:name w:val="Table Grid"/>
    <w:basedOn w:val="TableNormal"/>
    <w:uiPriority w:val="39"/>
    <w:rsid w:val="00AC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ATheader">
    <w:name w:val="TKAT header"/>
    <w:basedOn w:val="Normal"/>
    <w:link w:val="TKATheaderChar"/>
    <w:qFormat/>
    <w:rsid w:val="00344368"/>
    <w:pPr>
      <w:ind w:left="0"/>
      <w:jc w:val="center"/>
    </w:pPr>
    <w:rPr>
      <w:b/>
      <w:color w:val="1BA3CB"/>
      <w:sz w:val="24"/>
    </w:rPr>
  </w:style>
  <w:style w:type="paragraph" w:styleId="TOCHeading">
    <w:name w:val="TOC Heading"/>
    <w:basedOn w:val="Heading1"/>
    <w:next w:val="Normal"/>
    <w:uiPriority w:val="39"/>
    <w:unhideWhenUsed/>
    <w:qFormat/>
    <w:rsid w:val="00BB7F15"/>
    <w:pPr>
      <w:numPr>
        <w:numId w:val="0"/>
      </w:numPr>
      <w:spacing w:before="240" w:line="259" w:lineRule="auto"/>
      <w:outlineLvl w:val="9"/>
    </w:pPr>
    <w:rPr>
      <w:rFonts w:asciiTheme="majorHAnsi" w:hAnsiTheme="majorHAnsi"/>
      <w:color w:val="2F5496" w:themeColor="accent1" w:themeShade="BF"/>
      <w:lang w:val="en-US"/>
    </w:rPr>
  </w:style>
  <w:style w:type="character" w:customStyle="1" w:styleId="TKATheaderChar">
    <w:name w:val="TKAT header Char"/>
    <w:basedOn w:val="DefaultParagraphFont"/>
    <w:link w:val="TKATheader"/>
    <w:rsid w:val="00344368"/>
    <w:rPr>
      <w:b/>
      <w:color w:val="1BA3CB"/>
      <w:sz w:val="24"/>
    </w:rPr>
  </w:style>
  <w:style w:type="paragraph" w:styleId="TOC1">
    <w:name w:val="toc 1"/>
    <w:basedOn w:val="Normal"/>
    <w:next w:val="Normal"/>
    <w:autoRedefine/>
    <w:uiPriority w:val="39"/>
    <w:unhideWhenUsed/>
    <w:rsid w:val="006C7166"/>
    <w:pPr>
      <w:spacing w:after="60"/>
      <w:ind w:left="0"/>
    </w:pPr>
  </w:style>
  <w:style w:type="paragraph" w:styleId="TOC2">
    <w:name w:val="toc 2"/>
    <w:basedOn w:val="Normal"/>
    <w:next w:val="Normal"/>
    <w:autoRedefine/>
    <w:uiPriority w:val="39"/>
    <w:unhideWhenUsed/>
    <w:rsid w:val="00BB7F15"/>
    <w:pPr>
      <w:spacing w:after="100"/>
      <w:ind w:left="220"/>
    </w:pPr>
  </w:style>
  <w:style w:type="character" w:styleId="Hyperlink">
    <w:name w:val="Hyperlink"/>
    <w:basedOn w:val="DefaultParagraphFont"/>
    <w:uiPriority w:val="99"/>
    <w:unhideWhenUsed/>
    <w:rsid w:val="00BB7F15"/>
    <w:rPr>
      <w:color w:val="0563C1" w:themeColor="hyperlink"/>
      <w:u w:val="single"/>
    </w:rPr>
  </w:style>
  <w:style w:type="paragraph" w:styleId="ListParagraph">
    <w:name w:val="List Paragraph"/>
    <w:basedOn w:val="Normal"/>
    <w:uiPriority w:val="34"/>
    <w:rsid w:val="00F81A00"/>
    <w:pPr>
      <w:ind w:left="720"/>
      <w:contextualSpacing/>
    </w:pPr>
  </w:style>
  <w:style w:type="paragraph" w:customStyle="1" w:styleId="BodyText1">
    <w:name w:val="Body Text 1"/>
    <w:basedOn w:val="Normal"/>
    <w:link w:val="BodyText1Char"/>
    <w:uiPriority w:val="2"/>
    <w:qFormat/>
    <w:rsid w:val="00383C74"/>
    <w:pPr>
      <w:spacing w:after="240"/>
      <w:ind w:left="720"/>
      <w:jc w:val="both"/>
    </w:pPr>
    <w:rPr>
      <w:rFonts w:ascii="Trebuchet MS" w:hAnsi="Trebuchet MS"/>
      <w:color w:val="auto"/>
      <w:sz w:val="20"/>
      <w:szCs w:val="20"/>
    </w:rPr>
  </w:style>
  <w:style w:type="character" w:customStyle="1" w:styleId="BodyText1Char">
    <w:name w:val="Body Text 1 Char"/>
    <w:basedOn w:val="DefaultParagraphFont"/>
    <w:link w:val="BodyText1"/>
    <w:uiPriority w:val="2"/>
    <w:rsid w:val="00383C74"/>
    <w:rPr>
      <w:rFonts w:ascii="Trebuchet MS" w:hAnsi="Trebuchet MS"/>
      <w:sz w:val="20"/>
      <w:szCs w:val="20"/>
    </w:rPr>
  </w:style>
  <w:style w:type="paragraph" w:customStyle="1" w:styleId="HeadingLevel1">
    <w:name w:val="Heading Level 1"/>
    <w:basedOn w:val="Normal"/>
    <w:next w:val="BodyText1"/>
    <w:uiPriority w:val="9"/>
    <w:qFormat/>
    <w:rsid w:val="00383C74"/>
    <w:pPr>
      <w:keepNext/>
      <w:keepLines/>
      <w:numPr>
        <w:numId w:val="9"/>
      </w:numPr>
      <w:spacing w:before="480" w:after="240"/>
      <w:jc w:val="both"/>
      <w:outlineLvl w:val="0"/>
    </w:pPr>
    <w:rPr>
      <w:rFonts w:ascii="Trebuchet MS" w:hAnsi="Trebuchet MS" w:cs="Times New Roman"/>
      <w:b/>
      <w:color w:val="auto"/>
      <w:sz w:val="24"/>
    </w:rPr>
  </w:style>
  <w:style w:type="paragraph" w:customStyle="1" w:styleId="HeadingLevel2">
    <w:name w:val="Heading Level 2"/>
    <w:basedOn w:val="Normal"/>
    <w:uiPriority w:val="9"/>
    <w:qFormat/>
    <w:rsid w:val="00383C74"/>
    <w:pPr>
      <w:numPr>
        <w:ilvl w:val="1"/>
        <w:numId w:val="9"/>
      </w:numPr>
      <w:spacing w:after="240"/>
      <w:jc w:val="both"/>
      <w:outlineLvl w:val="1"/>
    </w:pPr>
    <w:rPr>
      <w:rFonts w:ascii="Trebuchet MS" w:hAnsi="Trebuchet MS" w:cs="Times New Roman"/>
      <w:color w:val="auto"/>
      <w:sz w:val="20"/>
    </w:rPr>
  </w:style>
  <w:style w:type="paragraph" w:customStyle="1" w:styleId="HeadingLevel3">
    <w:name w:val="Heading Level 3"/>
    <w:basedOn w:val="Normal"/>
    <w:uiPriority w:val="9"/>
    <w:qFormat/>
    <w:rsid w:val="00383C74"/>
    <w:pPr>
      <w:numPr>
        <w:ilvl w:val="2"/>
        <w:numId w:val="9"/>
      </w:numPr>
      <w:spacing w:after="240"/>
      <w:jc w:val="both"/>
      <w:outlineLvl w:val="2"/>
    </w:pPr>
    <w:rPr>
      <w:rFonts w:ascii="Trebuchet MS" w:hAnsi="Trebuchet MS" w:cs="Times New Roman"/>
      <w:color w:val="auto"/>
      <w:sz w:val="20"/>
    </w:rPr>
  </w:style>
  <w:style w:type="paragraph" w:customStyle="1" w:styleId="HeadingLevel4">
    <w:name w:val="Heading Level 4"/>
    <w:basedOn w:val="Normal"/>
    <w:next w:val="Normal"/>
    <w:uiPriority w:val="9"/>
    <w:qFormat/>
    <w:rsid w:val="00383C74"/>
    <w:pPr>
      <w:numPr>
        <w:ilvl w:val="3"/>
        <w:numId w:val="9"/>
      </w:numPr>
      <w:spacing w:after="240"/>
      <w:jc w:val="both"/>
      <w:outlineLvl w:val="3"/>
    </w:pPr>
    <w:rPr>
      <w:rFonts w:ascii="Trebuchet MS" w:hAnsi="Trebuchet MS" w:cs="Times New Roman"/>
      <w:color w:val="auto"/>
      <w:sz w:val="20"/>
    </w:rPr>
  </w:style>
  <w:style w:type="paragraph" w:customStyle="1" w:styleId="HeadingLevel5">
    <w:name w:val="Heading Level 5"/>
    <w:basedOn w:val="Normal"/>
    <w:next w:val="Normal"/>
    <w:uiPriority w:val="9"/>
    <w:qFormat/>
    <w:rsid w:val="00383C74"/>
    <w:pPr>
      <w:numPr>
        <w:ilvl w:val="4"/>
        <w:numId w:val="9"/>
      </w:numPr>
      <w:spacing w:after="240"/>
      <w:jc w:val="both"/>
      <w:outlineLvl w:val="4"/>
    </w:pPr>
    <w:rPr>
      <w:rFonts w:ascii="Trebuchet MS" w:hAnsi="Trebuchet MS" w:cs="Times New Roman"/>
      <w:color w:val="auto"/>
      <w:sz w:val="20"/>
    </w:rPr>
  </w:style>
  <w:style w:type="numbering" w:customStyle="1" w:styleId="HeadingNumbering">
    <w:name w:val="Heading Numbering"/>
    <w:uiPriority w:val="99"/>
    <w:rsid w:val="00383C74"/>
    <w:pPr>
      <w:numPr>
        <w:numId w:val="9"/>
      </w:numPr>
    </w:pPr>
  </w:style>
  <w:style w:type="paragraph" w:customStyle="1" w:styleId="BrowneHeadingLevel1">
    <w:name w:val="Browne_Heading Level 1"/>
    <w:basedOn w:val="Normal"/>
    <w:qFormat/>
    <w:rsid w:val="00EA12D7"/>
    <w:pPr>
      <w:keepNext/>
      <w:numPr>
        <w:numId w:val="10"/>
      </w:numPr>
      <w:spacing w:after="180" w:line="300" w:lineRule="auto"/>
      <w:ind w:left="619" w:hanging="619"/>
      <w:jc w:val="both"/>
      <w:outlineLvl w:val="2"/>
    </w:pPr>
    <w:rPr>
      <w:rFonts w:ascii="Arial" w:hAnsi="Arial"/>
      <w:b/>
      <w:color w:val="auto"/>
    </w:rPr>
  </w:style>
  <w:style w:type="paragraph" w:customStyle="1" w:styleId="BrowneHeadingLevel2">
    <w:name w:val="Browne_Heading Level 2"/>
    <w:basedOn w:val="BrowneHeadingLevel1"/>
    <w:uiPriority w:val="2"/>
    <w:qFormat/>
    <w:rsid w:val="00EA12D7"/>
    <w:pPr>
      <w:numPr>
        <w:ilvl w:val="1"/>
      </w:numPr>
      <w:outlineLvl w:val="9"/>
    </w:pPr>
  </w:style>
  <w:style w:type="paragraph" w:customStyle="1" w:styleId="BrowneHeadingLevel3">
    <w:name w:val="Browne_Heading Level 3"/>
    <w:basedOn w:val="BrowneHeadingLevel2"/>
    <w:uiPriority w:val="4"/>
    <w:qFormat/>
    <w:rsid w:val="00EA12D7"/>
    <w:pPr>
      <w:numPr>
        <w:ilvl w:val="2"/>
      </w:numPr>
    </w:pPr>
  </w:style>
  <w:style w:type="paragraph" w:customStyle="1" w:styleId="BrowneClauseLevel4">
    <w:name w:val="Browne_Clause Level 4"/>
    <w:uiPriority w:val="5"/>
    <w:qFormat/>
    <w:rsid w:val="00EA12D7"/>
    <w:pPr>
      <w:numPr>
        <w:ilvl w:val="3"/>
        <w:numId w:val="10"/>
      </w:numPr>
      <w:spacing w:after="180" w:line="300" w:lineRule="auto"/>
      <w:jc w:val="both"/>
    </w:pPr>
    <w:rPr>
      <w:rFonts w:ascii="Arial" w:hAnsi="Arial" w:cs="Arial"/>
      <w:color w:val="000000" w:themeColor="text1"/>
      <w:sz w:val="21"/>
    </w:rPr>
  </w:style>
  <w:style w:type="paragraph" w:customStyle="1" w:styleId="BrowneClauseLevel5">
    <w:name w:val="Browne_Clause Level 5"/>
    <w:uiPriority w:val="5"/>
    <w:qFormat/>
    <w:rsid w:val="00EA12D7"/>
    <w:pPr>
      <w:numPr>
        <w:ilvl w:val="4"/>
        <w:numId w:val="10"/>
      </w:numPr>
      <w:spacing w:after="180" w:line="300" w:lineRule="auto"/>
      <w:jc w:val="both"/>
    </w:pPr>
    <w:rPr>
      <w:rFonts w:ascii="Arial" w:hAnsi="Arial" w:cs="Arial"/>
      <w:color w:val="000000" w:themeColor="text1"/>
      <w:sz w:val="21"/>
    </w:rPr>
  </w:style>
  <w:style w:type="paragraph" w:customStyle="1" w:styleId="BrowneClauseLevel3">
    <w:name w:val="Browne_Clause Level 3"/>
    <w:basedOn w:val="BrowneHeadingLevel3"/>
    <w:uiPriority w:val="5"/>
    <w:qFormat/>
    <w:rsid w:val="00EA12D7"/>
    <w:pPr>
      <w:keepNext w:val="0"/>
    </w:pPr>
    <w:rPr>
      <w:b w:val="0"/>
      <w:color w:val="000000" w:themeColor="text1"/>
    </w:rPr>
  </w:style>
  <w:style w:type="character" w:styleId="CommentReference">
    <w:name w:val="annotation reference"/>
    <w:basedOn w:val="DefaultParagraphFont"/>
    <w:uiPriority w:val="99"/>
    <w:semiHidden/>
    <w:rsid w:val="001714A0"/>
    <w:rPr>
      <w:sz w:val="16"/>
      <w:szCs w:val="16"/>
    </w:rPr>
  </w:style>
  <w:style w:type="paragraph" w:styleId="CommentText">
    <w:name w:val="annotation text"/>
    <w:basedOn w:val="Normal"/>
    <w:link w:val="CommentTextChar"/>
    <w:uiPriority w:val="99"/>
    <w:semiHidden/>
    <w:rsid w:val="001714A0"/>
    <w:pPr>
      <w:spacing w:after="180"/>
      <w:ind w:left="0"/>
    </w:pPr>
    <w:rPr>
      <w:rFonts w:ascii="Arial" w:hAnsi="Arial"/>
      <w:color w:val="auto"/>
      <w:sz w:val="20"/>
      <w:szCs w:val="20"/>
    </w:rPr>
  </w:style>
  <w:style w:type="character" w:customStyle="1" w:styleId="CommentTextChar">
    <w:name w:val="Comment Text Char"/>
    <w:basedOn w:val="DefaultParagraphFont"/>
    <w:link w:val="CommentText"/>
    <w:uiPriority w:val="99"/>
    <w:semiHidden/>
    <w:rsid w:val="001714A0"/>
    <w:rPr>
      <w:rFonts w:ascii="Arial" w:hAnsi="Arial"/>
      <w:sz w:val="20"/>
      <w:szCs w:val="20"/>
    </w:rPr>
  </w:style>
  <w:style w:type="paragraph" w:styleId="BalloonText">
    <w:name w:val="Balloon Text"/>
    <w:basedOn w:val="Normal"/>
    <w:link w:val="BalloonTextChar"/>
    <w:uiPriority w:val="99"/>
    <w:semiHidden/>
    <w:unhideWhenUsed/>
    <w:rsid w:val="00171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4A0"/>
    <w:rPr>
      <w:rFonts w:ascii="Segoe UI" w:hAnsi="Segoe UI" w:cs="Segoe UI"/>
      <w:color w:val="000000" w:themeColor="text1"/>
      <w:sz w:val="18"/>
      <w:szCs w:val="18"/>
    </w:rPr>
  </w:style>
  <w:style w:type="paragraph" w:styleId="CommentSubject">
    <w:name w:val="annotation subject"/>
    <w:basedOn w:val="CommentText"/>
    <w:next w:val="CommentText"/>
    <w:link w:val="CommentSubjectChar"/>
    <w:uiPriority w:val="99"/>
    <w:semiHidden/>
    <w:unhideWhenUsed/>
    <w:rsid w:val="00801604"/>
    <w:pPr>
      <w:spacing w:after="0"/>
      <w:ind w:left="1134"/>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801604"/>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05009D3C61441B24CDDF2B46331FC" ma:contentTypeVersion="18" ma:contentTypeDescription="Create a new document." ma:contentTypeScope="" ma:versionID="5ef741a8252302ed366025a6d0738ead">
  <xsd:schema xmlns:xsd="http://www.w3.org/2001/XMLSchema" xmlns:xs="http://www.w3.org/2001/XMLSchema" xmlns:p="http://schemas.microsoft.com/office/2006/metadata/properties" xmlns:ns2="acf70fcb-d9bb-42e6-bb78-7388f5973b5d" xmlns:ns3="79c12ba2-3ee5-41ab-8b3f-26c62b64fc16" targetNamespace="http://schemas.microsoft.com/office/2006/metadata/properties" ma:root="true" ma:fieldsID="0135754fdcd2f190c72cbede74e012f4" ns2:_="" ns3:_="">
    <xsd:import namespace="acf70fcb-d9bb-42e6-bb78-7388f5973b5d"/>
    <xsd:import namespace="79c12ba2-3ee5-41ab-8b3f-26c62b64f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70fcb-d9bb-42e6-bb78-7388f5973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12ba2-3ee5-41ab-8b3f-26c62b64fc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7ca56-3413-49ef-bb57-aff17c993759}" ma:internalName="TaxCatchAll" ma:showField="CatchAllData" ma:web="79c12ba2-3ee5-41ab-8b3f-26c62b64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f70fcb-d9bb-42e6-bb78-7388f5973b5d">
      <Terms xmlns="http://schemas.microsoft.com/office/infopath/2007/PartnerControls"/>
    </lcf76f155ced4ddcb4097134ff3c332f>
    <TaxCatchAll xmlns="79c12ba2-3ee5-41ab-8b3f-26c62b64fc16" xsi:nil="true"/>
    <SharedWithUsers xmlns="79c12ba2-3ee5-41ab-8b3f-26c62b64fc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762B6-2BAB-4CEE-BEF8-D5B522E8EB0B}"/>
</file>

<file path=customXml/itemProps2.xml><?xml version="1.0" encoding="utf-8"?>
<ds:datastoreItem xmlns:ds="http://schemas.openxmlformats.org/officeDocument/2006/customXml" ds:itemID="{B1B0A156-6EB4-4A25-8993-72EE6080D05A}">
  <ds:schemaRefs>
    <ds:schemaRef ds:uri="58f12e7d-3690-4ee8-91b0-4bd69ecbdff4"/>
    <ds:schemaRef ds:uri="http://purl.org/dc/elements/1.1/"/>
    <ds:schemaRef ds:uri="288f1222-e993-47a8-be68-471b54bfc363"/>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DCB8C3-F8F6-4831-A573-8DDEC8FCB9D9}">
  <ds:schemaRefs>
    <ds:schemaRef ds:uri="http://schemas.microsoft.com/sharepoint/v3/contenttype/forms"/>
  </ds:schemaRefs>
</ds:datastoreItem>
</file>

<file path=customXml/itemProps4.xml><?xml version="1.0" encoding="utf-8"?>
<ds:datastoreItem xmlns:ds="http://schemas.openxmlformats.org/officeDocument/2006/customXml" ds:itemID="{54CEFC05-9164-42DE-9B28-DECF25CA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7</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Sherwood</dc:creator>
  <cp:keywords/>
  <dc:description/>
  <cp:lastModifiedBy>Catherine Johnson</cp:lastModifiedBy>
  <cp:revision>34</cp:revision>
  <cp:lastPrinted>2026-05-12T15:24:00Z</cp:lastPrinted>
  <dcterms:created xsi:type="dcterms:W3CDTF">2026-05-18T11:55:00Z</dcterms:created>
  <dcterms:modified xsi:type="dcterms:W3CDTF">2026-07-13T10:04:00Z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0x010100F7905009D3C61441B24CDDF2B46331FC</vt:lpwstr>
  </property>
  <property fmtid="{D5CDD505-2E9C-101B-9397-08002B2CF9AE}" pid="3" name="MediaServiceImageTags">
    <vt:lpwstr/>
  </property>
  <property fmtid="{D5CDD505-2E9C-101B-9397-08002B2CF9AE}" pid="4" name="Order">
    <vt:r8>771700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