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7F4F" w14:textId="77777777" w:rsidR="00344368" w:rsidRDefault="00344368" w:rsidP="00344368">
      <w:pPr>
        <w:pStyle w:val="NoSpacing"/>
      </w:pPr>
    </w:p>
    <w:p w14:paraId="3F8B5379" w14:textId="77777777" w:rsidR="00344368" w:rsidRDefault="00344368" w:rsidP="00344368">
      <w:pPr>
        <w:pStyle w:val="NoSpacing"/>
      </w:pPr>
    </w:p>
    <w:p w14:paraId="3A293700" w14:textId="6B60805E" w:rsidR="00344368" w:rsidRDefault="00344368" w:rsidP="00344368">
      <w:pPr>
        <w:pStyle w:val="NoSpacing"/>
      </w:pPr>
    </w:p>
    <w:p w14:paraId="70298BB5" w14:textId="42964854" w:rsidR="00BB7F15" w:rsidRDefault="00BB7F15" w:rsidP="00344368">
      <w:pPr>
        <w:pStyle w:val="NoSpacing"/>
      </w:pPr>
    </w:p>
    <w:p w14:paraId="1A6187DF" w14:textId="2AA6492F" w:rsidR="00BB7F15" w:rsidRDefault="00BB7F15" w:rsidP="00344368">
      <w:pPr>
        <w:pStyle w:val="NoSpacing"/>
      </w:pPr>
    </w:p>
    <w:p w14:paraId="48525B61" w14:textId="612BC4B1" w:rsidR="00BB7F15" w:rsidRDefault="00BB7F15" w:rsidP="00344368">
      <w:pPr>
        <w:pStyle w:val="NoSpacing"/>
      </w:pPr>
    </w:p>
    <w:p w14:paraId="672597CF" w14:textId="283DD46A" w:rsidR="000C47C6" w:rsidRDefault="000C47C6" w:rsidP="00344368">
      <w:pPr>
        <w:pStyle w:val="NoSpacing"/>
      </w:pPr>
    </w:p>
    <w:p w14:paraId="670AB5C8" w14:textId="20EC9A3E" w:rsidR="000C47C6" w:rsidRDefault="000C47C6" w:rsidP="00344368">
      <w:pPr>
        <w:pStyle w:val="NoSpacing"/>
      </w:pPr>
    </w:p>
    <w:p w14:paraId="05F2C359" w14:textId="77777777" w:rsidR="00272C9F" w:rsidRDefault="00272C9F" w:rsidP="00344368">
      <w:pPr>
        <w:pStyle w:val="NoSpacing"/>
      </w:pPr>
    </w:p>
    <w:p w14:paraId="7CF538CF" w14:textId="669155D5" w:rsidR="00BB7F15" w:rsidRDefault="00BB7F15" w:rsidP="003443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3"/>
      </w:tblGrid>
      <w:tr w:rsidR="004D1CF0" w14:paraId="1D1D41B4" w14:textId="77777777" w:rsidTr="00D8357E">
        <w:trPr>
          <w:trHeight w:val="1948"/>
        </w:trPr>
        <w:tc>
          <w:tcPr>
            <w:tcW w:w="10763" w:type="dxa"/>
          </w:tcPr>
          <w:p w14:paraId="7BF309B5" w14:textId="77777777" w:rsidR="00957DA2" w:rsidRDefault="00957DA2" w:rsidP="004D1CF0">
            <w:pPr>
              <w:pStyle w:val="TKATheader"/>
              <w:rPr>
                <w:b w:val="0"/>
                <w:sz w:val="72"/>
                <w:szCs w:val="72"/>
              </w:rPr>
            </w:pPr>
            <w:r>
              <w:rPr>
                <w:b w:val="0"/>
                <w:sz w:val="72"/>
                <w:szCs w:val="72"/>
              </w:rPr>
              <w:t xml:space="preserve">TKAT Probation Policy </w:t>
            </w:r>
          </w:p>
          <w:p w14:paraId="65530B05" w14:textId="2C34AD8F" w:rsidR="004D1CF0" w:rsidRPr="004D1CF0" w:rsidRDefault="00957DA2" w:rsidP="004D1CF0">
            <w:pPr>
              <w:pStyle w:val="TKATheader"/>
              <w:rPr>
                <w:b w:val="0"/>
                <w:sz w:val="72"/>
                <w:szCs w:val="72"/>
              </w:rPr>
            </w:pPr>
            <w:r>
              <w:rPr>
                <w:b w:val="0"/>
                <w:sz w:val="72"/>
                <w:szCs w:val="72"/>
              </w:rPr>
              <w:t>for Support Staff</w:t>
            </w:r>
          </w:p>
          <w:p w14:paraId="384DD626" w14:textId="35C85EE3" w:rsidR="004D1CF0" w:rsidRPr="004D1CF0" w:rsidRDefault="004D1CF0" w:rsidP="004D1CF0">
            <w:pPr>
              <w:pStyle w:val="TKATheader"/>
              <w:rPr>
                <w:b w:val="0"/>
              </w:rPr>
            </w:pPr>
          </w:p>
        </w:tc>
      </w:tr>
    </w:tbl>
    <w:p w14:paraId="55DD0C00" w14:textId="39756670" w:rsidR="000C47C6" w:rsidRDefault="000C47C6" w:rsidP="00AC41D5">
      <w:pPr>
        <w:pStyle w:val="NoSpacing"/>
      </w:pPr>
    </w:p>
    <w:p w14:paraId="67E7AA28" w14:textId="77777777" w:rsidR="000C47C6" w:rsidRDefault="000C47C6">
      <w:pPr>
        <w:spacing w:after="160" w:line="259" w:lineRule="auto"/>
        <w:ind w:left="0"/>
        <w:rPr>
          <w:color w:val="auto"/>
        </w:rPr>
      </w:pPr>
      <w:r>
        <w:br w:type="page"/>
      </w:r>
    </w:p>
    <w:p w14:paraId="54D639D4" w14:textId="5DDA0791" w:rsidR="00AC41D5" w:rsidRPr="00F81A00" w:rsidRDefault="00272C9F" w:rsidP="00D238FB">
      <w:pPr>
        <w:pStyle w:val="NoSpacing"/>
        <w:rPr>
          <w:color w:val="17A3CB"/>
          <w:sz w:val="32"/>
        </w:rPr>
      </w:pPr>
      <w:r w:rsidRPr="00F81A00">
        <w:rPr>
          <w:color w:val="17A3CB"/>
          <w:sz w:val="32"/>
        </w:rPr>
        <w:lastRenderedPageBreak/>
        <w:t>Version control summary and overview details</w:t>
      </w:r>
    </w:p>
    <w:p w14:paraId="1061327A" w14:textId="77777777" w:rsidR="00272C9F" w:rsidRPr="00272C9F" w:rsidRDefault="00272C9F" w:rsidP="00272C9F"/>
    <w:tbl>
      <w:tblPr>
        <w:tblStyle w:val="TableGrid"/>
        <w:tblW w:w="10761" w:type="dxa"/>
        <w:tblLook w:val="04A0" w:firstRow="1" w:lastRow="0" w:firstColumn="1" w:lastColumn="0" w:noHBand="0" w:noVBand="1"/>
      </w:tblPr>
      <w:tblGrid>
        <w:gridCol w:w="5367"/>
        <w:gridCol w:w="5394"/>
      </w:tblGrid>
      <w:tr w:rsidR="001D7B18" w14:paraId="3D9CC8A2" w14:textId="77777777" w:rsidTr="00BD1F93">
        <w:trPr>
          <w:trHeight w:val="1834"/>
        </w:trPr>
        <w:tc>
          <w:tcPr>
            <w:tcW w:w="10761" w:type="dxa"/>
            <w:gridSpan w:val="2"/>
            <w:shd w:val="clear" w:color="auto" w:fill="FFFFFF" w:themeFill="background1"/>
          </w:tcPr>
          <w:p w14:paraId="02350488" w14:textId="77777777" w:rsidR="001D7B18" w:rsidRPr="001D7B18" w:rsidRDefault="001D7B18" w:rsidP="001D7B18">
            <w:pPr>
              <w:pStyle w:val="NoSpacing"/>
              <w:rPr>
                <w:b/>
              </w:rPr>
            </w:pPr>
            <w:r w:rsidRPr="001D7B18">
              <w:rPr>
                <w:b/>
              </w:rPr>
              <w:t>TKAT Statutory Policy</w:t>
            </w:r>
          </w:p>
          <w:p w14:paraId="713A2386" w14:textId="2412829B" w:rsidR="001D7B18" w:rsidRDefault="001D7B18" w:rsidP="001D7B18">
            <w:pPr>
              <w:pStyle w:val="NoSpacing"/>
              <w:numPr>
                <w:ilvl w:val="0"/>
                <w:numId w:val="3"/>
              </w:numPr>
            </w:pPr>
            <w:r>
              <w:t>All schools require a policy on this area.</w:t>
            </w:r>
          </w:p>
          <w:p w14:paraId="0CA37A9B" w14:textId="76A34926" w:rsidR="001D7B18" w:rsidRDefault="001D7B18" w:rsidP="001D7B18">
            <w:pPr>
              <w:pStyle w:val="NoSpacing"/>
              <w:numPr>
                <w:ilvl w:val="0"/>
                <w:numId w:val="3"/>
              </w:numPr>
            </w:pPr>
            <w:r>
              <w:t>There should be no changes to the core text.</w:t>
            </w:r>
          </w:p>
          <w:p w14:paraId="0365B896" w14:textId="77777777" w:rsidR="00F81A00" w:rsidRDefault="001D7B18" w:rsidP="00F81A00">
            <w:pPr>
              <w:pStyle w:val="NoSpacing"/>
              <w:numPr>
                <w:ilvl w:val="0"/>
                <w:numId w:val="3"/>
              </w:numPr>
            </w:pPr>
            <w:r>
              <w:t>LGBs will minute that they have noted Trust approval and will adopt the policy effective immediately.</w:t>
            </w:r>
          </w:p>
          <w:p w14:paraId="6A1B8A7D" w14:textId="58385019" w:rsidR="00F81A00" w:rsidRPr="00BB7F15" w:rsidRDefault="00F81A00" w:rsidP="00F81A00">
            <w:pPr>
              <w:pStyle w:val="NoSpacing"/>
              <w:numPr>
                <w:ilvl w:val="0"/>
                <w:numId w:val="3"/>
              </w:numPr>
            </w:pPr>
            <w:r>
              <w:t>This is a Trust policy to be implemented by all schools within The Keys Academy Trust to ensure a consistent approach for all.</w:t>
            </w:r>
          </w:p>
        </w:tc>
      </w:tr>
      <w:tr w:rsidR="00AE26C9" w14:paraId="29E89538" w14:textId="77777777" w:rsidTr="00AE26C9">
        <w:trPr>
          <w:trHeight w:val="3944"/>
        </w:trPr>
        <w:tc>
          <w:tcPr>
            <w:tcW w:w="10761" w:type="dxa"/>
            <w:gridSpan w:val="2"/>
            <w:shd w:val="clear" w:color="auto" w:fill="FFFFFF" w:themeFill="background1"/>
          </w:tcPr>
          <w:p w14:paraId="1C1A249C" w14:textId="77777777" w:rsidR="00AE26C9" w:rsidRPr="009612DC" w:rsidRDefault="00AE26C9" w:rsidP="00AE26C9">
            <w:pPr>
              <w:pStyle w:val="NoSpacing"/>
              <w:rPr>
                <w:b/>
              </w:rPr>
            </w:pPr>
            <w:r>
              <w:rPr>
                <w:b/>
              </w:rPr>
              <w:t>Version control</w:t>
            </w:r>
          </w:p>
          <w:p w14:paraId="0F3FD65A" w14:textId="77777777" w:rsidR="00AE26C9" w:rsidRPr="00FC61A8" w:rsidRDefault="00726518" w:rsidP="00AE26C9">
            <w:pPr>
              <w:pStyle w:val="NoSpacing"/>
            </w:pPr>
            <w:r w:rsidRPr="00FC61A8">
              <w:t>Add details here</w:t>
            </w:r>
          </w:p>
          <w:p w14:paraId="32417BB8" w14:textId="4C441105" w:rsidR="00726518" w:rsidRPr="00FC61A8" w:rsidRDefault="00BA290F" w:rsidP="00726518">
            <w:pPr>
              <w:pStyle w:val="NoSpacing"/>
              <w:numPr>
                <w:ilvl w:val="0"/>
                <w:numId w:val="7"/>
              </w:numPr>
            </w:pPr>
            <w:r w:rsidRPr="00FC61A8">
              <w:t xml:space="preserve">3.1 </w:t>
            </w:r>
            <w:r w:rsidR="00695465" w:rsidRPr="00FC61A8">
              <w:t>Reduce probation period from 6 months to 3 months</w:t>
            </w:r>
          </w:p>
          <w:p w14:paraId="6A4DBCD6" w14:textId="5DF36548" w:rsidR="00BA290F" w:rsidRPr="00FC61A8" w:rsidRDefault="00BA290F" w:rsidP="00726518">
            <w:pPr>
              <w:pStyle w:val="NoSpacing"/>
              <w:numPr>
                <w:ilvl w:val="0"/>
                <w:numId w:val="7"/>
              </w:numPr>
            </w:pPr>
            <w:r w:rsidRPr="00FC61A8">
              <w:t>6.1 Amended review dates in line with reduced probation period length</w:t>
            </w:r>
          </w:p>
          <w:p w14:paraId="5D81737D" w14:textId="5B97128B" w:rsidR="00BA290F" w:rsidRPr="00FC61A8" w:rsidRDefault="00BA290F" w:rsidP="00726518">
            <w:pPr>
              <w:pStyle w:val="NoSpacing"/>
              <w:numPr>
                <w:ilvl w:val="0"/>
                <w:numId w:val="7"/>
              </w:numPr>
            </w:pPr>
            <w:r w:rsidRPr="00FC61A8">
              <w:t>9.2 Length of extension period clarified at 2-4 weeks depending on circumstance</w:t>
            </w:r>
          </w:p>
          <w:p w14:paraId="166E8B74" w14:textId="500680C6" w:rsidR="00BA290F" w:rsidRPr="00726518" w:rsidRDefault="00BA290F" w:rsidP="00726518">
            <w:pPr>
              <w:pStyle w:val="NoSpacing"/>
              <w:numPr>
                <w:ilvl w:val="0"/>
                <w:numId w:val="7"/>
              </w:numPr>
            </w:pPr>
            <w:r w:rsidRPr="00FC61A8">
              <w:t>Clarification in wording in sections 4.2, 4.3, 9.1, 11.2 based on wording from the Browne Jacobson model policy May 26</w:t>
            </w:r>
          </w:p>
        </w:tc>
      </w:tr>
      <w:tr w:rsidR="001D7B18" w14:paraId="5A595405" w14:textId="77777777" w:rsidTr="00B249CC">
        <w:trPr>
          <w:trHeight w:val="333"/>
        </w:trPr>
        <w:tc>
          <w:tcPr>
            <w:tcW w:w="5367" w:type="dxa"/>
            <w:shd w:val="clear" w:color="auto" w:fill="F2F2F2" w:themeFill="background1" w:themeFillShade="F2"/>
            <w:vAlign w:val="center"/>
          </w:tcPr>
          <w:p w14:paraId="38B65CE8" w14:textId="02E634CD" w:rsidR="001D7B18" w:rsidRDefault="001D7B18" w:rsidP="001D7B18">
            <w:pPr>
              <w:pStyle w:val="NoSpacing"/>
              <w:rPr>
                <w:b/>
              </w:rPr>
            </w:pPr>
            <w:r>
              <w:rPr>
                <w:b/>
              </w:rPr>
              <w:t>Reviewed by (Trust Officer)</w:t>
            </w:r>
          </w:p>
        </w:tc>
        <w:tc>
          <w:tcPr>
            <w:tcW w:w="5394" w:type="dxa"/>
            <w:vAlign w:val="center"/>
          </w:tcPr>
          <w:p w14:paraId="47170CF8" w14:textId="54844528" w:rsidR="001D7B18" w:rsidRDefault="001D7B18" w:rsidP="001D7B18">
            <w:pPr>
              <w:pStyle w:val="NoSpacing"/>
            </w:pPr>
            <w:r>
              <w:t>Hester Wooller, CEO</w:t>
            </w:r>
          </w:p>
        </w:tc>
      </w:tr>
      <w:tr w:rsidR="001D7B18" w14:paraId="684D834C" w14:textId="77777777" w:rsidTr="00B249CC">
        <w:trPr>
          <w:trHeight w:val="333"/>
        </w:trPr>
        <w:tc>
          <w:tcPr>
            <w:tcW w:w="5367" w:type="dxa"/>
            <w:shd w:val="clear" w:color="auto" w:fill="F2F2F2" w:themeFill="background1" w:themeFillShade="F2"/>
            <w:vAlign w:val="center"/>
          </w:tcPr>
          <w:p w14:paraId="4D24CA1C" w14:textId="125ACD6D" w:rsidR="001D7B18" w:rsidRPr="00BB7F15" w:rsidRDefault="001D7B18" w:rsidP="001D7B18">
            <w:pPr>
              <w:pStyle w:val="NoSpacing"/>
              <w:rPr>
                <w:b/>
              </w:rPr>
            </w:pPr>
            <w:r w:rsidRPr="00BB7F15">
              <w:rPr>
                <w:b/>
              </w:rPr>
              <w:t>Approved by TKAT Trustee Committee:</w:t>
            </w:r>
          </w:p>
        </w:tc>
        <w:tc>
          <w:tcPr>
            <w:tcW w:w="5394" w:type="dxa"/>
            <w:vAlign w:val="center"/>
          </w:tcPr>
          <w:p w14:paraId="176A6912" w14:textId="40850EAA" w:rsidR="001D7B18" w:rsidRPr="00BB7F15" w:rsidRDefault="00695465" w:rsidP="001D7B18">
            <w:pPr>
              <w:pStyle w:val="NoSpacing"/>
            </w:pPr>
            <w:r>
              <w:t>FAPPP</w:t>
            </w:r>
          </w:p>
        </w:tc>
      </w:tr>
      <w:tr w:rsidR="001D7B18" w14:paraId="004F7EE5" w14:textId="77777777" w:rsidTr="00B249CC">
        <w:trPr>
          <w:trHeight w:val="333"/>
        </w:trPr>
        <w:tc>
          <w:tcPr>
            <w:tcW w:w="5367" w:type="dxa"/>
            <w:shd w:val="clear" w:color="auto" w:fill="F2F2F2" w:themeFill="background1" w:themeFillShade="F2"/>
            <w:vAlign w:val="center"/>
          </w:tcPr>
          <w:p w14:paraId="42C9C5EB" w14:textId="6ACD73EB" w:rsidR="001D7B18" w:rsidRPr="00BB7F15" w:rsidRDefault="001D7B18" w:rsidP="001D7B18">
            <w:pPr>
              <w:pStyle w:val="NoSpacing"/>
              <w:rPr>
                <w:b/>
              </w:rPr>
            </w:pPr>
            <w:r>
              <w:rPr>
                <w:b/>
              </w:rPr>
              <w:t>Trust d</w:t>
            </w:r>
            <w:r w:rsidRPr="00BB7F15">
              <w:rPr>
                <w:b/>
              </w:rPr>
              <w:t>ate of approval:</w:t>
            </w:r>
          </w:p>
        </w:tc>
        <w:tc>
          <w:tcPr>
            <w:tcW w:w="5394" w:type="dxa"/>
            <w:vAlign w:val="center"/>
          </w:tcPr>
          <w:p w14:paraId="51BAA4C2" w14:textId="1A176FCC" w:rsidR="001D7B18" w:rsidRPr="00BB7F15" w:rsidRDefault="00695465" w:rsidP="001D7B18">
            <w:pPr>
              <w:pStyle w:val="NoSpacing"/>
            </w:pPr>
            <w:r>
              <w:t>Jul 26</w:t>
            </w:r>
          </w:p>
        </w:tc>
      </w:tr>
      <w:tr w:rsidR="001D7B18" w14:paraId="4DDC08F9" w14:textId="77777777" w:rsidTr="00B249CC">
        <w:trPr>
          <w:trHeight w:val="333"/>
        </w:trPr>
        <w:tc>
          <w:tcPr>
            <w:tcW w:w="5367" w:type="dxa"/>
            <w:shd w:val="clear" w:color="auto" w:fill="F2F2F2" w:themeFill="background1" w:themeFillShade="F2"/>
            <w:vAlign w:val="center"/>
          </w:tcPr>
          <w:p w14:paraId="729820EB" w14:textId="3ADFBD88" w:rsidR="001D7B18" w:rsidRPr="00BB7F15" w:rsidRDefault="001D7B18" w:rsidP="001D7B18">
            <w:pPr>
              <w:pStyle w:val="NoSpacing"/>
              <w:rPr>
                <w:b/>
              </w:rPr>
            </w:pPr>
            <w:r>
              <w:rPr>
                <w:b/>
              </w:rPr>
              <w:t>Trust d</w:t>
            </w:r>
            <w:r w:rsidRPr="00BB7F15">
              <w:rPr>
                <w:b/>
              </w:rPr>
              <w:t>ate of next review:</w:t>
            </w:r>
          </w:p>
        </w:tc>
        <w:tc>
          <w:tcPr>
            <w:tcW w:w="5394" w:type="dxa"/>
            <w:vAlign w:val="center"/>
          </w:tcPr>
          <w:p w14:paraId="5133DE17" w14:textId="323C0019" w:rsidR="001D7B18" w:rsidRPr="00BB7F15" w:rsidRDefault="00695465" w:rsidP="001D7B18">
            <w:pPr>
              <w:pStyle w:val="NoSpacing"/>
            </w:pPr>
            <w:r>
              <w:t>Jul 28</w:t>
            </w:r>
          </w:p>
        </w:tc>
      </w:tr>
    </w:tbl>
    <w:p w14:paraId="3C643B26" w14:textId="77777777" w:rsidR="00BB7F15" w:rsidRDefault="00BB7F15" w:rsidP="00344368">
      <w:pPr>
        <w:pStyle w:val="NoSpacing"/>
      </w:pPr>
    </w:p>
    <w:p w14:paraId="5601AF67" w14:textId="77777777" w:rsidR="00F81A00" w:rsidRPr="00F81A00" w:rsidRDefault="00F81A00" w:rsidP="00F81A00">
      <w:pPr>
        <w:pStyle w:val="NoSpacing"/>
        <w:rPr>
          <w:b/>
        </w:rPr>
      </w:pPr>
      <w:r w:rsidRPr="00F81A00">
        <w:rPr>
          <w:b/>
        </w:rPr>
        <w:t>TKAT vision</w:t>
      </w:r>
    </w:p>
    <w:p w14:paraId="19B2E51A" w14:textId="77777777" w:rsidR="00F81A00" w:rsidRDefault="00F81A00" w:rsidP="00F81A00">
      <w:pPr>
        <w:pStyle w:val="NoSpacing"/>
      </w:pPr>
      <w:r>
        <w:t>We are a family of distinctive schools at the heart of the diverse communities we serve.  In line with our Christian ethos, we aspire to excellent learning and pastoral care for pupils and staff and are committed to being open and welcoming to all.</w:t>
      </w:r>
    </w:p>
    <w:p w14:paraId="7F0BD262" w14:textId="77777777" w:rsidR="00F81A00" w:rsidRDefault="00F81A00" w:rsidP="00F81A00">
      <w:pPr>
        <w:pStyle w:val="NoSpacing"/>
      </w:pPr>
    </w:p>
    <w:p w14:paraId="039305CC" w14:textId="05410830" w:rsidR="00F81A00" w:rsidRPr="00F81A00" w:rsidRDefault="00F81A00" w:rsidP="00F81A00">
      <w:pPr>
        <w:pStyle w:val="NoSpacing"/>
        <w:rPr>
          <w:b/>
        </w:rPr>
      </w:pPr>
      <w:r w:rsidRPr="00F81A00">
        <w:rPr>
          <w:b/>
        </w:rPr>
        <w:t>Key areas of note</w:t>
      </w:r>
    </w:p>
    <w:p w14:paraId="3A5210E4" w14:textId="77777777" w:rsidR="00F81A00" w:rsidRDefault="00F81A00" w:rsidP="00F81A00">
      <w:pPr>
        <w:pStyle w:val="NoSpacing"/>
      </w:pPr>
      <w:r>
        <w:t>Please note the following, which will be applicable throughout the policy:</w:t>
      </w:r>
    </w:p>
    <w:p w14:paraId="795ED3FD" w14:textId="77777777" w:rsidR="00F81A00" w:rsidRDefault="00F81A00" w:rsidP="00F81A00">
      <w:pPr>
        <w:pStyle w:val="NoSpacing"/>
        <w:numPr>
          <w:ilvl w:val="0"/>
          <w:numId w:val="7"/>
        </w:numPr>
      </w:pPr>
      <w:r>
        <w:t>Any reference to ‘headteacher’ should read as whatever title is relevant to the school using the policy (i.e. Executive Headteacher/Head of School or Headteacher). Anything else will be explicitly referenced within the policy.</w:t>
      </w:r>
    </w:p>
    <w:p w14:paraId="45F796F5" w14:textId="77777777" w:rsidR="00F81A00" w:rsidRDefault="00F81A00" w:rsidP="00F81A00">
      <w:pPr>
        <w:pStyle w:val="NoSpacing"/>
        <w:numPr>
          <w:ilvl w:val="0"/>
          <w:numId w:val="7"/>
        </w:numPr>
      </w:pPr>
      <w:r>
        <w:t>Any reference to ‘everyone’ to staff, trustees, local governors and pupils.</w:t>
      </w:r>
    </w:p>
    <w:p w14:paraId="46670D32" w14:textId="77777777" w:rsidR="00F81A00" w:rsidRDefault="00F81A00" w:rsidP="00F81A00">
      <w:pPr>
        <w:pStyle w:val="NoSpacing"/>
        <w:numPr>
          <w:ilvl w:val="0"/>
          <w:numId w:val="7"/>
        </w:numPr>
      </w:pPr>
      <w:r>
        <w:t>Any reference to ‘we’ should be read as The Keys Academy Trust.</w:t>
      </w:r>
    </w:p>
    <w:p w14:paraId="7A7208FC" w14:textId="55A689F9" w:rsidR="00F81A00" w:rsidRDefault="00F81A00" w:rsidP="00F81A00">
      <w:pPr>
        <w:pStyle w:val="NoSpacing"/>
        <w:numPr>
          <w:ilvl w:val="0"/>
          <w:numId w:val="7"/>
        </w:numPr>
      </w:pPr>
      <w:r>
        <w:t xml:space="preserve">Any reference to ‘parents’ should be read as ‘parents, carers and </w:t>
      </w:r>
      <w:proofErr w:type="gramStart"/>
      <w:r>
        <w:t>guardians’</w:t>
      </w:r>
      <w:proofErr w:type="gramEnd"/>
      <w:r>
        <w:t>.</w:t>
      </w:r>
    </w:p>
    <w:p w14:paraId="5A5063BA" w14:textId="39B4719D" w:rsidR="00BB7F15" w:rsidRDefault="00BB7F15">
      <w:pPr>
        <w:spacing w:after="160" w:line="259" w:lineRule="auto"/>
        <w:ind w:left="0"/>
        <w:rPr>
          <w:color w:val="auto"/>
        </w:rPr>
      </w:pPr>
      <w:r>
        <w:br w:type="page"/>
      </w:r>
    </w:p>
    <w:sdt>
      <w:sdtPr>
        <w:rPr>
          <w:color w:val="000000" w:themeColor="text1"/>
        </w:rPr>
        <w:id w:val="-730230445"/>
        <w:docPartObj>
          <w:docPartGallery w:val="Table of Contents"/>
          <w:docPartUnique/>
        </w:docPartObj>
      </w:sdtPr>
      <w:sdtEndPr>
        <w:rPr>
          <w:b/>
          <w:bCs/>
          <w:noProof/>
        </w:rPr>
      </w:sdtEndPr>
      <w:sdtContent>
        <w:p w14:paraId="76011C26" w14:textId="3225ABD1" w:rsidR="00BB7F15" w:rsidRPr="00777A9F" w:rsidRDefault="00BB7F15" w:rsidP="00777A9F">
          <w:pPr>
            <w:pStyle w:val="NoSpacing"/>
            <w:rPr>
              <w:color w:val="1BA3CB"/>
              <w:sz w:val="32"/>
              <w:szCs w:val="32"/>
            </w:rPr>
          </w:pPr>
          <w:r w:rsidRPr="00777A9F">
            <w:rPr>
              <w:color w:val="1BA3CB"/>
              <w:sz w:val="32"/>
              <w:szCs w:val="32"/>
            </w:rPr>
            <w:t>Table of Contents</w:t>
          </w:r>
        </w:p>
        <w:bookmarkStart w:id="0" w:name="_GoBack"/>
        <w:bookmarkEnd w:id="0"/>
        <w:p w14:paraId="14D0A676" w14:textId="1D537983" w:rsidR="00FC61A8" w:rsidRDefault="006C7166">
          <w:pPr>
            <w:pStyle w:val="TOC1"/>
            <w:tabs>
              <w:tab w:val="left" w:pos="440"/>
              <w:tab w:val="right" w:leader="dot" w:pos="10763"/>
            </w:tabs>
            <w:rPr>
              <w:rFonts w:eastAsiaTheme="minorEastAsia"/>
              <w:noProof/>
              <w:color w:val="auto"/>
              <w:lang w:eastAsia="en-GB"/>
            </w:rPr>
          </w:pPr>
          <w:r>
            <w:fldChar w:fldCharType="begin"/>
          </w:r>
          <w:r>
            <w:instrText xml:space="preserve"> TOC \o "1-1" \h \z \u </w:instrText>
          </w:r>
          <w:r>
            <w:fldChar w:fldCharType="separate"/>
          </w:r>
          <w:hyperlink w:anchor="_Toc234831564" w:history="1">
            <w:r w:rsidR="00FC61A8" w:rsidRPr="007E0A4D">
              <w:rPr>
                <w:rStyle w:val="Hyperlink"/>
                <w:rFonts w:ascii="Calibri" w:hAnsi="Calibri"/>
                <w:noProof/>
              </w:rPr>
              <w:t>1.</w:t>
            </w:r>
            <w:r w:rsidR="00FC61A8">
              <w:rPr>
                <w:rFonts w:eastAsiaTheme="minorEastAsia"/>
                <w:noProof/>
                <w:color w:val="auto"/>
                <w:lang w:eastAsia="en-GB"/>
              </w:rPr>
              <w:tab/>
            </w:r>
            <w:r w:rsidR="00FC61A8" w:rsidRPr="007E0A4D">
              <w:rPr>
                <w:rStyle w:val="Hyperlink"/>
                <w:noProof/>
              </w:rPr>
              <w:t>Introduction</w:t>
            </w:r>
            <w:r w:rsidR="00FC61A8">
              <w:rPr>
                <w:noProof/>
                <w:webHidden/>
              </w:rPr>
              <w:tab/>
            </w:r>
            <w:r w:rsidR="00FC61A8">
              <w:rPr>
                <w:noProof/>
                <w:webHidden/>
              </w:rPr>
              <w:fldChar w:fldCharType="begin"/>
            </w:r>
            <w:r w:rsidR="00FC61A8">
              <w:rPr>
                <w:noProof/>
                <w:webHidden/>
              </w:rPr>
              <w:instrText xml:space="preserve"> PAGEREF _Toc234831564 \h </w:instrText>
            </w:r>
            <w:r w:rsidR="00FC61A8">
              <w:rPr>
                <w:noProof/>
                <w:webHidden/>
              </w:rPr>
            </w:r>
            <w:r w:rsidR="00FC61A8">
              <w:rPr>
                <w:noProof/>
                <w:webHidden/>
              </w:rPr>
              <w:fldChar w:fldCharType="separate"/>
            </w:r>
            <w:r w:rsidR="00FC61A8">
              <w:rPr>
                <w:noProof/>
                <w:webHidden/>
              </w:rPr>
              <w:t>4</w:t>
            </w:r>
            <w:r w:rsidR="00FC61A8">
              <w:rPr>
                <w:noProof/>
                <w:webHidden/>
              </w:rPr>
              <w:fldChar w:fldCharType="end"/>
            </w:r>
          </w:hyperlink>
        </w:p>
        <w:p w14:paraId="238EB058" w14:textId="18358E70" w:rsidR="00FC61A8" w:rsidRDefault="00FC61A8">
          <w:pPr>
            <w:pStyle w:val="TOC1"/>
            <w:tabs>
              <w:tab w:val="left" w:pos="440"/>
              <w:tab w:val="right" w:leader="dot" w:pos="10763"/>
            </w:tabs>
            <w:rPr>
              <w:rFonts w:eastAsiaTheme="minorEastAsia"/>
              <w:noProof/>
              <w:color w:val="auto"/>
              <w:lang w:eastAsia="en-GB"/>
            </w:rPr>
          </w:pPr>
          <w:hyperlink w:anchor="_Toc234831565" w:history="1">
            <w:r w:rsidRPr="007E0A4D">
              <w:rPr>
                <w:rStyle w:val="Hyperlink"/>
                <w:rFonts w:ascii="Calibri" w:hAnsi="Calibri"/>
                <w:noProof/>
              </w:rPr>
              <w:t>2.</w:t>
            </w:r>
            <w:r>
              <w:rPr>
                <w:rFonts w:eastAsiaTheme="minorEastAsia"/>
                <w:noProof/>
                <w:color w:val="auto"/>
                <w:lang w:eastAsia="en-GB"/>
              </w:rPr>
              <w:tab/>
            </w:r>
            <w:r w:rsidRPr="007E0A4D">
              <w:rPr>
                <w:rStyle w:val="Hyperlink"/>
                <w:noProof/>
              </w:rPr>
              <w:t>Scope</w:t>
            </w:r>
            <w:r>
              <w:rPr>
                <w:noProof/>
                <w:webHidden/>
              </w:rPr>
              <w:tab/>
            </w:r>
            <w:r>
              <w:rPr>
                <w:noProof/>
                <w:webHidden/>
              </w:rPr>
              <w:fldChar w:fldCharType="begin"/>
            </w:r>
            <w:r>
              <w:rPr>
                <w:noProof/>
                <w:webHidden/>
              </w:rPr>
              <w:instrText xml:space="preserve"> PAGEREF _Toc234831565 \h </w:instrText>
            </w:r>
            <w:r>
              <w:rPr>
                <w:noProof/>
                <w:webHidden/>
              </w:rPr>
            </w:r>
            <w:r>
              <w:rPr>
                <w:noProof/>
                <w:webHidden/>
              </w:rPr>
              <w:fldChar w:fldCharType="separate"/>
            </w:r>
            <w:r>
              <w:rPr>
                <w:noProof/>
                <w:webHidden/>
              </w:rPr>
              <w:t>4</w:t>
            </w:r>
            <w:r>
              <w:rPr>
                <w:noProof/>
                <w:webHidden/>
              </w:rPr>
              <w:fldChar w:fldCharType="end"/>
            </w:r>
          </w:hyperlink>
        </w:p>
        <w:p w14:paraId="340FF1A4" w14:textId="5EE983F1" w:rsidR="00FC61A8" w:rsidRDefault="00FC61A8">
          <w:pPr>
            <w:pStyle w:val="TOC1"/>
            <w:tabs>
              <w:tab w:val="left" w:pos="440"/>
              <w:tab w:val="right" w:leader="dot" w:pos="10763"/>
            </w:tabs>
            <w:rPr>
              <w:rFonts w:eastAsiaTheme="minorEastAsia"/>
              <w:noProof/>
              <w:color w:val="auto"/>
              <w:lang w:eastAsia="en-GB"/>
            </w:rPr>
          </w:pPr>
          <w:hyperlink w:anchor="_Toc234831566" w:history="1">
            <w:r w:rsidRPr="007E0A4D">
              <w:rPr>
                <w:rStyle w:val="Hyperlink"/>
                <w:rFonts w:ascii="Calibri" w:hAnsi="Calibri"/>
                <w:noProof/>
              </w:rPr>
              <w:t>3.</w:t>
            </w:r>
            <w:r>
              <w:rPr>
                <w:rFonts w:eastAsiaTheme="minorEastAsia"/>
                <w:noProof/>
                <w:color w:val="auto"/>
                <w:lang w:eastAsia="en-GB"/>
              </w:rPr>
              <w:tab/>
            </w:r>
            <w:r w:rsidRPr="007E0A4D">
              <w:rPr>
                <w:rStyle w:val="Hyperlink"/>
                <w:noProof/>
              </w:rPr>
              <w:t>Length of probation</w:t>
            </w:r>
            <w:r>
              <w:rPr>
                <w:noProof/>
                <w:webHidden/>
              </w:rPr>
              <w:tab/>
            </w:r>
            <w:r>
              <w:rPr>
                <w:noProof/>
                <w:webHidden/>
              </w:rPr>
              <w:fldChar w:fldCharType="begin"/>
            </w:r>
            <w:r>
              <w:rPr>
                <w:noProof/>
                <w:webHidden/>
              </w:rPr>
              <w:instrText xml:space="preserve"> PAGEREF _Toc234831566 \h </w:instrText>
            </w:r>
            <w:r>
              <w:rPr>
                <w:noProof/>
                <w:webHidden/>
              </w:rPr>
            </w:r>
            <w:r>
              <w:rPr>
                <w:noProof/>
                <w:webHidden/>
              </w:rPr>
              <w:fldChar w:fldCharType="separate"/>
            </w:r>
            <w:r>
              <w:rPr>
                <w:noProof/>
                <w:webHidden/>
              </w:rPr>
              <w:t>4</w:t>
            </w:r>
            <w:r>
              <w:rPr>
                <w:noProof/>
                <w:webHidden/>
              </w:rPr>
              <w:fldChar w:fldCharType="end"/>
            </w:r>
          </w:hyperlink>
        </w:p>
        <w:p w14:paraId="62B5F9F7" w14:textId="001D1FD7" w:rsidR="00FC61A8" w:rsidRDefault="00FC61A8">
          <w:pPr>
            <w:pStyle w:val="TOC1"/>
            <w:tabs>
              <w:tab w:val="left" w:pos="440"/>
              <w:tab w:val="right" w:leader="dot" w:pos="10763"/>
            </w:tabs>
            <w:rPr>
              <w:rFonts w:eastAsiaTheme="minorEastAsia"/>
              <w:noProof/>
              <w:color w:val="auto"/>
              <w:lang w:eastAsia="en-GB"/>
            </w:rPr>
          </w:pPr>
          <w:hyperlink w:anchor="_Toc234831567" w:history="1">
            <w:r w:rsidRPr="007E0A4D">
              <w:rPr>
                <w:rStyle w:val="Hyperlink"/>
                <w:rFonts w:ascii="Calibri" w:hAnsi="Calibri"/>
                <w:noProof/>
              </w:rPr>
              <w:t>4.</w:t>
            </w:r>
            <w:r>
              <w:rPr>
                <w:rFonts w:eastAsiaTheme="minorEastAsia"/>
                <w:noProof/>
                <w:color w:val="auto"/>
                <w:lang w:eastAsia="en-GB"/>
              </w:rPr>
              <w:tab/>
            </w:r>
            <w:r w:rsidRPr="007E0A4D">
              <w:rPr>
                <w:rStyle w:val="Hyperlink"/>
                <w:noProof/>
              </w:rPr>
              <w:t>Terms of employment during the probationary period</w:t>
            </w:r>
            <w:r>
              <w:rPr>
                <w:noProof/>
                <w:webHidden/>
              </w:rPr>
              <w:tab/>
            </w:r>
            <w:r>
              <w:rPr>
                <w:noProof/>
                <w:webHidden/>
              </w:rPr>
              <w:fldChar w:fldCharType="begin"/>
            </w:r>
            <w:r>
              <w:rPr>
                <w:noProof/>
                <w:webHidden/>
              </w:rPr>
              <w:instrText xml:space="preserve"> PAGEREF _Toc234831567 \h </w:instrText>
            </w:r>
            <w:r>
              <w:rPr>
                <w:noProof/>
                <w:webHidden/>
              </w:rPr>
            </w:r>
            <w:r>
              <w:rPr>
                <w:noProof/>
                <w:webHidden/>
              </w:rPr>
              <w:fldChar w:fldCharType="separate"/>
            </w:r>
            <w:r>
              <w:rPr>
                <w:noProof/>
                <w:webHidden/>
              </w:rPr>
              <w:t>4</w:t>
            </w:r>
            <w:r>
              <w:rPr>
                <w:noProof/>
                <w:webHidden/>
              </w:rPr>
              <w:fldChar w:fldCharType="end"/>
            </w:r>
          </w:hyperlink>
        </w:p>
        <w:p w14:paraId="7A436D51" w14:textId="5A7B9C85" w:rsidR="00FC61A8" w:rsidRDefault="00FC61A8">
          <w:pPr>
            <w:pStyle w:val="TOC1"/>
            <w:tabs>
              <w:tab w:val="left" w:pos="440"/>
              <w:tab w:val="right" w:leader="dot" w:pos="10763"/>
            </w:tabs>
            <w:rPr>
              <w:rFonts w:eastAsiaTheme="minorEastAsia"/>
              <w:noProof/>
              <w:color w:val="auto"/>
              <w:lang w:eastAsia="en-GB"/>
            </w:rPr>
          </w:pPr>
          <w:hyperlink w:anchor="_Toc234831568" w:history="1">
            <w:r w:rsidRPr="007E0A4D">
              <w:rPr>
                <w:rStyle w:val="Hyperlink"/>
                <w:rFonts w:ascii="Calibri" w:hAnsi="Calibri"/>
                <w:noProof/>
              </w:rPr>
              <w:t>5.</w:t>
            </w:r>
            <w:r>
              <w:rPr>
                <w:rFonts w:eastAsiaTheme="minorEastAsia"/>
                <w:noProof/>
                <w:color w:val="auto"/>
                <w:lang w:eastAsia="en-GB"/>
              </w:rPr>
              <w:tab/>
            </w:r>
            <w:r w:rsidRPr="007E0A4D">
              <w:rPr>
                <w:rStyle w:val="Hyperlink"/>
                <w:noProof/>
              </w:rPr>
              <w:t>Line managers' responsibilities</w:t>
            </w:r>
            <w:r>
              <w:rPr>
                <w:noProof/>
                <w:webHidden/>
              </w:rPr>
              <w:tab/>
            </w:r>
            <w:r>
              <w:rPr>
                <w:noProof/>
                <w:webHidden/>
              </w:rPr>
              <w:fldChar w:fldCharType="begin"/>
            </w:r>
            <w:r>
              <w:rPr>
                <w:noProof/>
                <w:webHidden/>
              </w:rPr>
              <w:instrText xml:space="preserve"> PAGEREF _Toc234831568 \h </w:instrText>
            </w:r>
            <w:r>
              <w:rPr>
                <w:noProof/>
                <w:webHidden/>
              </w:rPr>
            </w:r>
            <w:r>
              <w:rPr>
                <w:noProof/>
                <w:webHidden/>
              </w:rPr>
              <w:fldChar w:fldCharType="separate"/>
            </w:r>
            <w:r>
              <w:rPr>
                <w:noProof/>
                <w:webHidden/>
              </w:rPr>
              <w:t>5</w:t>
            </w:r>
            <w:r>
              <w:rPr>
                <w:noProof/>
                <w:webHidden/>
              </w:rPr>
              <w:fldChar w:fldCharType="end"/>
            </w:r>
          </w:hyperlink>
        </w:p>
        <w:p w14:paraId="07C5AE8C" w14:textId="19452EE5" w:rsidR="00FC61A8" w:rsidRDefault="00FC61A8">
          <w:pPr>
            <w:pStyle w:val="TOC1"/>
            <w:tabs>
              <w:tab w:val="left" w:pos="440"/>
              <w:tab w:val="right" w:leader="dot" w:pos="10763"/>
            </w:tabs>
            <w:rPr>
              <w:rFonts w:eastAsiaTheme="minorEastAsia"/>
              <w:noProof/>
              <w:color w:val="auto"/>
              <w:lang w:eastAsia="en-GB"/>
            </w:rPr>
          </w:pPr>
          <w:hyperlink w:anchor="_Toc234831569" w:history="1">
            <w:r w:rsidRPr="007E0A4D">
              <w:rPr>
                <w:rStyle w:val="Hyperlink"/>
                <w:rFonts w:ascii="Calibri" w:hAnsi="Calibri"/>
                <w:noProof/>
              </w:rPr>
              <w:t>6.</w:t>
            </w:r>
            <w:r>
              <w:rPr>
                <w:rFonts w:eastAsiaTheme="minorEastAsia"/>
                <w:noProof/>
                <w:color w:val="auto"/>
                <w:lang w:eastAsia="en-GB"/>
              </w:rPr>
              <w:tab/>
            </w:r>
            <w:r w:rsidRPr="007E0A4D">
              <w:rPr>
                <w:rStyle w:val="Hyperlink"/>
                <w:noProof/>
              </w:rPr>
              <w:t>Reviews during probation</w:t>
            </w:r>
            <w:r>
              <w:rPr>
                <w:noProof/>
                <w:webHidden/>
              </w:rPr>
              <w:tab/>
            </w:r>
            <w:r>
              <w:rPr>
                <w:noProof/>
                <w:webHidden/>
              </w:rPr>
              <w:fldChar w:fldCharType="begin"/>
            </w:r>
            <w:r>
              <w:rPr>
                <w:noProof/>
                <w:webHidden/>
              </w:rPr>
              <w:instrText xml:space="preserve"> PAGEREF _Toc234831569 \h </w:instrText>
            </w:r>
            <w:r>
              <w:rPr>
                <w:noProof/>
                <w:webHidden/>
              </w:rPr>
            </w:r>
            <w:r>
              <w:rPr>
                <w:noProof/>
                <w:webHidden/>
              </w:rPr>
              <w:fldChar w:fldCharType="separate"/>
            </w:r>
            <w:r>
              <w:rPr>
                <w:noProof/>
                <w:webHidden/>
              </w:rPr>
              <w:t>5</w:t>
            </w:r>
            <w:r>
              <w:rPr>
                <w:noProof/>
                <w:webHidden/>
              </w:rPr>
              <w:fldChar w:fldCharType="end"/>
            </w:r>
          </w:hyperlink>
        </w:p>
        <w:p w14:paraId="45C5D68C" w14:textId="6B38AF67" w:rsidR="00FC61A8" w:rsidRDefault="00FC61A8">
          <w:pPr>
            <w:pStyle w:val="TOC1"/>
            <w:tabs>
              <w:tab w:val="left" w:pos="440"/>
              <w:tab w:val="right" w:leader="dot" w:pos="10763"/>
            </w:tabs>
            <w:rPr>
              <w:rFonts w:eastAsiaTheme="minorEastAsia"/>
              <w:noProof/>
              <w:color w:val="auto"/>
              <w:lang w:eastAsia="en-GB"/>
            </w:rPr>
          </w:pPr>
          <w:hyperlink w:anchor="_Toc234831570" w:history="1">
            <w:r w:rsidRPr="007E0A4D">
              <w:rPr>
                <w:rStyle w:val="Hyperlink"/>
                <w:rFonts w:ascii="Calibri" w:hAnsi="Calibri"/>
                <w:noProof/>
              </w:rPr>
              <w:t>7.</w:t>
            </w:r>
            <w:r>
              <w:rPr>
                <w:rFonts w:eastAsiaTheme="minorEastAsia"/>
                <w:noProof/>
                <w:color w:val="auto"/>
                <w:lang w:eastAsia="en-GB"/>
              </w:rPr>
              <w:tab/>
            </w:r>
            <w:r w:rsidRPr="007E0A4D">
              <w:rPr>
                <w:rStyle w:val="Hyperlink"/>
                <w:noProof/>
              </w:rPr>
              <w:t>Irregularities discovered during the probationary period</w:t>
            </w:r>
            <w:r>
              <w:rPr>
                <w:noProof/>
                <w:webHidden/>
              </w:rPr>
              <w:tab/>
            </w:r>
            <w:r>
              <w:rPr>
                <w:noProof/>
                <w:webHidden/>
              </w:rPr>
              <w:fldChar w:fldCharType="begin"/>
            </w:r>
            <w:r>
              <w:rPr>
                <w:noProof/>
                <w:webHidden/>
              </w:rPr>
              <w:instrText xml:space="preserve"> PAGEREF _Toc234831570 \h </w:instrText>
            </w:r>
            <w:r>
              <w:rPr>
                <w:noProof/>
                <w:webHidden/>
              </w:rPr>
            </w:r>
            <w:r>
              <w:rPr>
                <w:noProof/>
                <w:webHidden/>
              </w:rPr>
              <w:fldChar w:fldCharType="separate"/>
            </w:r>
            <w:r>
              <w:rPr>
                <w:noProof/>
                <w:webHidden/>
              </w:rPr>
              <w:t>6</w:t>
            </w:r>
            <w:r>
              <w:rPr>
                <w:noProof/>
                <w:webHidden/>
              </w:rPr>
              <w:fldChar w:fldCharType="end"/>
            </w:r>
          </w:hyperlink>
        </w:p>
        <w:p w14:paraId="51C4A0B6" w14:textId="11225E43" w:rsidR="00FC61A8" w:rsidRDefault="00FC61A8">
          <w:pPr>
            <w:pStyle w:val="TOC1"/>
            <w:tabs>
              <w:tab w:val="left" w:pos="440"/>
              <w:tab w:val="right" w:leader="dot" w:pos="10763"/>
            </w:tabs>
            <w:rPr>
              <w:rFonts w:eastAsiaTheme="minorEastAsia"/>
              <w:noProof/>
              <w:color w:val="auto"/>
              <w:lang w:eastAsia="en-GB"/>
            </w:rPr>
          </w:pPr>
          <w:hyperlink w:anchor="_Toc234831571" w:history="1">
            <w:r w:rsidRPr="007E0A4D">
              <w:rPr>
                <w:rStyle w:val="Hyperlink"/>
                <w:rFonts w:ascii="Calibri" w:hAnsi="Calibri"/>
                <w:noProof/>
              </w:rPr>
              <w:t>8.</w:t>
            </w:r>
            <w:r>
              <w:rPr>
                <w:rFonts w:eastAsiaTheme="minorEastAsia"/>
                <w:noProof/>
                <w:color w:val="auto"/>
                <w:lang w:eastAsia="en-GB"/>
              </w:rPr>
              <w:tab/>
            </w:r>
            <w:r w:rsidRPr="007E0A4D">
              <w:rPr>
                <w:rStyle w:val="Hyperlink"/>
                <w:noProof/>
              </w:rPr>
              <w:t>End of probation — final review meeting</w:t>
            </w:r>
            <w:r>
              <w:rPr>
                <w:noProof/>
                <w:webHidden/>
              </w:rPr>
              <w:tab/>
            </w:r>
            <w:r>
              <w:rPr>
                <w:noProof/>
                <w:webHidden/>
              </w:rPr>
              <w:fldChar w:fldCharType="begin"/>
            </w:r>
            <w:r>
              <w:rPr>
                <w:noProof/>
                <w:webHidden/>
              </w:rPr>
              <w:instrText xml:space="preserve"> PAGEREF _Toc234831571 \h </w:instrText>
            </w:r>
            <w:r>
              <w:rPr>
                <w:noProof/>
                <w:webHidden/>
              </w:rPr>
            </w:r>
            <w:r>
              <w:rPr>
                <w:noProof/>
                <w:webHidden/>
              </w:rPr>
              <w:fldChar w:fldCharType="separate"/>
            </w:r>
            <w:r>
              <w:rPr>
                <w:noProof/>
                <w:webHidden/>
              </w:rPr>
              <w:t>6</w:t>
            </w:r>
            <w:r>
              <w:rPr>
                <w:noProof/>
                <w:webHidden/>
              </w:rPr>
              <w:fldChar w:fldCharType="end"/>
            </w:r>
          </w:hyperlink>
        </w:p>
        <w:p w14:paraId="7F563683" w14:textId="5C38273E" w:rsidR="00FC61A8" w:rsidRDefault="00FC61A8">
          <w:pPr>
            <w:pStyle w:val="TOC1"/>
            <w:tabs>
              <w:tab w:val="left" w:pos="440"/>
              <w:tab w:val="right" w:leader="dot" w:pos="10763"/>
            </w:tabs>
            <w:rPr>
              <w:rFonts w:eastAsiaTheme="minorEastAsia"/>
              <w:noProof/>
              <w:color w:val="auto"/>
              <w:lang w:eastAsia="en-GB"/>
            </w:rPr>
          </w:pPr>
          <w:hyperlink w:anchor="_Toc234831572" w:history="1">
            <w:r w:rsidRPr="007E0A4D">
              <w:rPr>
                <w:rStyle w:val="Hyperlink"/>
                <w:rFonts w:ascii="Calibri" w:hAnsi="Calibri"/>
                <w:noProof/>
              </w:rPr>
              <w:t>9.</w:t>
            </w:r>
            <w:r>
              <w:rPr>
                <w:rFonts w:eastAsiaTheme="minorEastAsia"/>
                <w:noProof/>
                <w:color w:val="auto"/>
                <w:lang w:eastAsia="en-GB"/>
              </w:rPr>
              <w:tab/>
            </w:r>
            <w:r w:rsidRPr="007E0A4D">
              <w:rPr>
                <w:rStyle w:val="Hyperlink"/>
                <w:noProof/>
              </w:rPr>
              <w:t>Extending probationary periods</w:t>
            </w:r>
            <w:r>
              <w:rPr>
                <w:noProof/>
                <w:webHidden/>
              </w:rPr>
              <w:tab/>
            </w:r>
            <w:r>
              <w:rPr>
                <w:noProof/>
                <w:webHidden/>
              </w:rPr>
              <w:fldChar w:fldCharType="begin"/>
            </w:r>
            <w:r>
              <w:rPr>
                <w:noProof/>
                <w:webHidden/>
              </w:rPr>
              <w:instrText xml:space="preserve"> PAGEREF _Toc234831572 \h </w:instrText>
            </w:r>
            <w:r>
              <w:rPr>
                <w:noProof/>
                <w:webHidden/>
              </w:rPr>
            </w:r>
            <w:r>
              <w:rPr>
                <w:noProof/>
                <w:webHidden/>
              </w:rPr>
              <w:fldChar w:fldCharType="separate"/>
            </w:r>
            <w:r>
              <w:rPr>
                <w:noProof/>
                <w:webHidden/>
              </w:rPr>
              <w:t>6</w:t>
            </w:r>
            <w:r>
              <w:rPr>
                <w:noProof/>
                <w:webHidden/>
              </w:rPr>
              <w:fldChar w:fldCharType="end"/>
            </w:r>
          </w:hyperlink>
        </w:p>
        <w:p w14:paraId="29763BF9" w14:textId="73DC6528" w:rsidR="00FC61A8" w:rsidRDefault="00FC61A8">
          <w:pPr>
            <w:pStyle w:val="TOC1"/>
            <w:tabs>
              <w:tab w:val="left" w:pos="660"/>
              <w:tab w:val="right" w:leader="dot" w:pos="10763"/>
            </w:tabs>
            <w:rPr>
              <w:rFonts w:eastAsiaTheme="minorEastAsia"/>
              <w:noProof/>
              <w:color w:val="auto"/>
              <w:lang w:eastAsia="en-GB"/>
            </w:rPr>
          </w:pPr>
          <w:hyperlink w:anchor="_Toc234831573" w:history="1">
            <w:r w:rsidRPr="007E0A4D">
              <w:rPr>
                <w:rStyle w:val="Hyperlink"/>
                <w:rFonts w:ascii="Calibri" w:hAnsi="Calibri"/>
                <w:noProof/>
              </w:rPr>
              <w:t>10.</w:t>
            </w:r>
            <w:r>
              <w:rPr>
                <w:rFonts w:eastAsiaTheme="minorEastAsia"/>
                <w:noProof/>
                <w:color w:val="auto"/>
                <w:lang w:eastAsia="en-GB"/>
              </w:rPr>
              <w:tab/>
            </w:r>
            <w:r w:rsidRPr="007E0A4D">
              <w:rPr>
                <w:rStyle w:val="Hyperlink"/>
                <w:noProof/>
              </w:rPr>
              <w:t>Extended probationary period — final review meeting</w:t>
            </w:r>
            <w:r>
              <w:rPr>
                <w:noProof/>
                <w:webHidden/>
              </w:rPr>
              <w:tab/>
            </w:r>
            <w:r>
              <w:rPr>
                <w:noProof/>
                <w:webHidden/>
              </w:rPr>
              <w:fldChar w:fldCharType="begin"/>
            </w:r>
            <w:r>
              <w:rPr>
                <w:noProof/>
                <w:webHidden/>
              </w:rPr>
              <w:instrText xml:space="preserve"> PAGEREF _Toc234831573 \h </w:instrText>
            </w:r>
            <w:r>
              <w:rPr>
                <w:noProof/>
                <w:webHidden/>
              </w:rPr>
            </w:r>
            <w:r>
              <w:rPr>
                <w:noProof/>
                <w:webHidden/>
              </w:rPr>
              <w:fldChar w:fldCharType="separate"/>
            </w:r>
            <w:r>
              <w:rPr>
                <w:noProof/>
                <w:webHidden/>
              </w:rPr>
              <w:t>7</w:t>
            </w:r>
            <w:r>
              <w:rPr>
                <w:noProof/>
                <w:webHidden/>
              </w:rPr>
              <w:fldChar w:fldCharType="end"/>
            </w:r>
          </w:hyperlink>
        </w:p>
        <w:p w14:paraId="37E78704" w14:textId="6263B777" w:rsidR="00FC61A8" w:rsidRDefault="00FC61A8">
          <w:pPr>
            <w:pStyle w:val="TOC1"/>
            <w:tabs>
              <w:tab w:val="left" w:pos="660"/>
              <w:tab w:val="right" w:leader="dot" w:pos="10763"/>
            </w:tabs>
            <w:rPr>
              <w:rFonts w:eastAsiaTheme="minorEastAsia"/>
              <w:noProof/>
              <w:color w:val="auto"/>
              <w:lang w:eastAsia="en-GB"/>
            </w:rPr>
          </w:pPr>
          <w:hyperlink w:anchor="_Toc234831574" w:history="1">
            <w:r w:rsidRPr="007E0A4D">
              <w:rPr>
                <w:rStyle w:val="Hyperlink"/>
                <w:rFonts w:ascii="Calibri" w:hAnsi="Calibri"/>
                <w:noProof/>
              </w:rPr>
              <w:t>11.</w:t>
            </w:r>
            <w:r>
              <w:rPr>
                <w:rFonts w:eastAsiaTheme="minorEastAsia"/>
                <w:noProof/>
                <w:color w:val="auto"/>
                <w:lang w:eastAsia="en-GB"/>
              </w:rPr>
              <w:tab/>
            </w:r>
            <w:r w:rsidRPr="007E0A4D">
              <w:rPr>
                <w:rStyle w:val="Hyperlink"/>
                <w:noProof/>
              </w:rPr>
              <w:t>Termination of employment</w:t>
            </w:r>
            <w:r>
              <w:rPr>
                <w:noProof/>
                <w:webHidden/>
              </w:rPr>
              <w:tab/>
            </w:r>
            <w:r>
              <w:rPr>
                <w:noProof/>
                <w:webHidden/>
              </w:rPr>
              <w:fldChar w:fldCharType="begin"/>
            </w:r>
            <w:r>
              <w:rPr>
                <w:noProof/>
                <w:webHidden/>
              </w:rPr>
              <w:instrText xml:space="preserve"> PAGEREF _Toc234831574 \h </w:instrText>
            </w:r>
            <w:r>
              <w:rPr>
                <w:noProof/>
                <w:webHidden/>
              </w:rPr>
            </w:r>
            <w:r>
              <w:rPr>
                <w:noProof/>
                <w:webHidden/>
              </w:rPr>
              <w:fldChar w:fldCharType="separate"/>
            </w:r>
            <w:r>
              <w:rPr>
                <w:noProof/>
                <w:webHidden/>
              </w:rPr>
              <w:t>7</w:t>
            </w:r>
            <w:r>
              <w:rPr>
                <w:noProof/>
                <w:webHidden/>
              </w:rPr>
              <w:fldChar w:fldCharType="end"/>
            </w:r>
          </w:hyperlink>
        </w:p>
        <w:p w14:paraId="483369D6" w14:textId="4F3AEFB2" w:rsidR="00FC61A8" w:rsidRDefault="00FC61A8">
          <w:pPr>
            <w:pStyle w:val="TOC1"/>
            <w:tabs>
              <w:tab w:val="left" w:pos="660"/>
              <w:tab w:val="right" w:leader="dot" w:pos="10763"/>
            </w:tabs>
            <w:rPr>
              <w:rFonts w:eastAsiaTheme="minorEastAsia"/>
              <w:noProof/>
              <w:color w:val="auto"/>
              <w:lang w:eastAsia="en-GB"/>
            </w:rPr>
          </w:pPr>
          <w:hyperlink w:anchor="_Toc234831575" w:history="1">
            <w:r w:rsidRPr="007E0A4D">
              <w:rPr>
                <w:rStyle w:val="Hyperlink"/>
                <w:rFonts w:ascii="Calibri" w:hAnsi="Calibri"/>
                <w:noProof/>
              </w:rPr>
              <w:t>12.</w:t>
            </w:r>
            <w:r>
              <w:rPr>
                <w:rFonts w:eastAsiaTheme="minorEastAsia"/>
                <w:noProof/>
                <w:color w:val="auto"/>
                <w:lang w:eastAsia="en-GB"/>
              </w:rPr>
              <w:tab/>
            </w:r>
            <w:r w:rsidRPr="007E0A4D">
              <w:rPr>
                <w:rStyle w:val="Hyperlink"/>
                <w:noProof/>
              </w:rPr>
              <w:t>Performance</w:t>
            </w:r>
            <w:r>
              <w:rPr>
                <w:noProof/>
                <w:webHidden/>
              </w:rPr>
              <w:tab/>
            </w:r>
            <w:r>
              <w:rPr>
                <w:noProof/>
                <w:webHidden/>
              </w:rPr>
              <w:fldChar w:fldCharType="begin"/>
            </w:r>
            <w:r>
              <w:rPr>
                <w:noProof/>
                <w:webHidden/>
              </w:rPr>
              <w:instrText xml:space="preserve"> PAGEREF _Toc234831575 \h </w:instrText>
            </w:r>
            <w:r>
              <w:rPr>
                <w:noProof/>
                <w:webHidden/>
              </w:rPr>
            </w:r>
            <w:r>
              <w:rPr>
                <w:noProof/>
                <w:webHidden/>
              </w:rPr>
              <w:fldChar w:fldCharType="separate"/>
            </w:r>
            <w:r>
              <w:rPr>
                <w:noProof/>
                <w:webHidden/>
              </w:rPr>
              <w:t>8</w:t>
            </w:r>
            <w:r>
              <w:rPr>
                <w:noProof/>
                <w:webHidden/>
              </w:rPr>
              <w:fldChar w:fldCharType="end"/>
            </w:r>
          </w:hyperlink>
        </w:p>
        <w:p w14:paraId="77701839" w14:textId="0ED0DB14" w:rsidR="00FC61A8" w:rsidRDefault="00FC61A8">
          <w:pPr>
            <w:pStyle w:val="TOC1"/>
            <w:tabs>
              <w:tab w:val="left" w:pos="660"/>
              <w:tab w:val="right" w:leader="dot" w:pos="10763"/>
            </w:tabs>
            <w:rPr>
              <w:rFonts w:eastAsiaTheme="minorEastAsia"/>
              <w:noProof/>
              <w:color w:val="auto"/>
              <w:lang w:eastAsia="en-GB"/>
            </w:rPr>
          </w:pPr>
          <w:hyperlink w:anchor="_Toc234831576" w:history="1">
            <w:r w:rsidRPr="007E0A4D">
              <w:rPr>
                <w:rStyle w:val="Hyperlink"/>
                <w:rFonts w:ascii="Calibri" w:hAnsi="Calibri"/>
                <w:noProof/>
              </w:rPr>
              <w:t>13.</w:t>
            </w:r>
            <w:r>
              <w:rPr>
                <w:rFonts w:eastAsiaTheme="minorEastAsia"/>
                <w:noProof/>
                <w:color w:val="auto"/>
                <w:lang w:eastAsia="en-GB"/>
              </w:rPr>
              <w:tab/>
            </w:r>
            <w:r w:rsidRPr="007E0A4D">
              <w:rPr>
                <w:rStyle w:val="Hyperlink"/>
                <w:noProof/>
              </w:rPr>
              <w:t>Conduct</w:t>
            </w:r>
            <w:r>
              <w:rPr>
                <w:noProof/>
                <w:webHidden/>
              </w:rPr>
              <w:tab/>
            </w:r>
            <w:r>
              <w:rPr>
                <w:noProof/>
                <w:webHidden/>
              </w:rPr>
              <w:fldChar w:fldCharType="begin"/>
            </w:r>
            <w:r>
              <w:rPr>
                <w:noProof/>
                <w:webHidden/>
              </w:rPr>
              <w:instrText xml:space="preserve"> PAGEREF _Toc234831576 \h </w:instrText>
            </w:r>
            <w:r>
              <w:rPr>
                <w:noProof/>
                <w:webHidden/>
              </w:rPr>
            </w:r>
            <w:r>
              <w:rPr>
                <w:noProof/>
                <w:webHidden/>
              </w:rPr>
              <w:fldChar w:fldCharType="separate"/>
            </w:r>
            <w:r>
              <w:rPr>
                <w:noProof/>
                <w:webHidden/>
              </w:rPr>
              <w:t>8</w:t>
            </w:r>
            <w:r>
              <w:rPr>
                <w:noProof/>
                <w:webHidden/>
              </w:rPr>
              <w:fldChar w:fldCharType="end"/>
            </w:r>
          </w:hyperlink>
        </w:p>
        <w:p w14:paraId="225E289D" w14:textId="643F7E08" w:rsidR="00FC61A8" w:rsidRDefault="00FC61A8">
          <w:pPr>
            <w:pStyle w:val="TOC1"/>
            <w:tabs>
              <w:tab w:val="left" w:pos="660"/>
              <w:tab w:val="right" w:leader="dot" w:pos="10763"/>
            </w:tabs>
            <w:rPr>
              <w:rFonts w:eastAsiaTheme="minorEastAsia"/>
              <w:noProof/>
              <w:color w:val="auto"/>
              <w:lang w:eastAsia="en-GB"/>
            </w:rPr>
          </w:pPr>
          <w:hyperlink w:anchor="_Toc234831577" w:history="1">
            <w:r w:rsidRPr="007E0A4D">
              <w:rPr>
                <w:rStyle w:val="Hyperlink"/>
                <w:rFonts w:ascii="Calibri" w:hAnsi="Calibri"/>
                <w:noProof/>
              </w:rPr>
              <w:t>14.</w:t>
            </w:r>
            <w:r>
              <w:rPr>
                <w:rFonts w:eastAsiaTheme="minorEastAsia"/>
                <w:noProof/>
                <w:color w:val="auto"/>
                <w:lang w:eastAsia="en-GB"/>
              </w:rPr>
              <w:tab/>
            </w:r>
            <w:r w:rsidRPr="007E0A4D">
              <w:rPr>
                <w:rStyle w:val="Hyperlink"/>
                <w:noProof/>
              </w:rPr>
              <w:t>Attendance</w:t>
            </w:r>
            <w:r>
              <w:rPr>
                <w:noProof/>
                <w:webHidden/>
              </w:rPr>
              <w:tab/>
            </w:r>
            <w:r>
              <w:rPr>
                <w:noProof/>
                <w:webHidden/>
              </w:rPr>
              <w:fldChar w:fldCharType="begin"/>
            </w:r>
            <w:r>
              <w:rPr>
                <w:noProof/>
                <w:webHidden/>
              </w:rPr>
              <w:instrText xml:space="preserve"> PAGEREF _Toc234831577 \h </w:instrText>
            </w:r>
            <w:r>
              <w:rPr>
                <w:noProof/>
                <w:webHidden/>
              </w:rPr>
            </w:r>
            <w:r>
              <w:rPr>
                <w:noProof/>
                <w:webHidden/>
              </w:rPr>
              <w:fldChar w:fldCharType="separate"/>
            </w:r>
            <w:r>
              <w:rPr>
                <w:noProof/>
                <w:webHidden/>
              </w:rPr>
              <w:t>8</w:t>
            </w:r>
            <w:r>
              <w:rPr>
                <w:noProof/>
                <w:webHidden/>
              </w:rPr>
              <w:fldChar w:fldCharType="end"/>
            </w:r>
          </w:hyperlink>
        </w:p>
        <w:p w14:paraId="1148C3B7" w14:textId="1AFCCDEB" w:rsidR="00FC61A8" w:rsidRDefault="00FC61A8">
          <w:pPr>
            <w:pStyle w:val="TOC1"/>
            <w:tabs>
              <w:tab w:val="left" w:pos="660"/>
              <w:tab w:val="right" w:leader="dot" w:pos="10763"/>
            </w:tabs>
            <w:rPr>
              <w:rFonts w:eastAsiaTheme="minorEastAsia"/>
              <w:noProof/>
              <w:color w:val="auto"/>
              <w:lang w:eastAsia="en-GB"/>
            </w:rPr>
          </w:pPr>
          <w:hyperlink w:anchor="_Toc234831578" w:history="1">
            <w:r w:rsidRPr="007E0A4D">
              <w:rPr>
                <w:rStyle w:val="Hyperlink"/>
                <w:rFonts w:ascii="Calibri" w:hAnsi="Calibri"/>
                <w:noProof/>
              </w:rPr>
              <w:t>15.</w:t>
            </w:r>
            <w:r>
              <w:rPr>
                <w:rFonts w:eastAsiaTheme="minorEastAsia"/>
                <w:noProof/>
                <w:color w:val="auto"/>
                <w:lang w:eastAsia="en-GB"/>
              </w:rPr>
              <w:tab/>
            </w:r>
            <w:r w:rsidRPr="007E0A4D">
              <w:rPr>
                <w:rStyle w:val="Hyperlink"/>
                <w:noProof/>
              </w:rPr>
              <w:t>Appeals against termination of employment</w:t>
            </w:r>
            <w:r>
              <w:rPr>
                <w:noProof/>
                <w:webHidden/>
              </w:rPr>
              <w:tab/>
            </w:r>
            <w:r>
              <w:rPr>
                <w:noProof/>
                <w:webHidden/>
              </w:rPr>
              <w:fldChar w:fldCharType="begin"/>
            </w:r>
            <w:r>
              <w:rPr>
                <w:noProof/>
                <w:webHidden/>
              </w:rPr>
              <w:instrText xml:space="preserve"> PAGEREF _Toc234831578 \h </w:instrText>
            </w:r>
            <w:r>
              <w:rPr>
                <w:noProof/>
                <w:webHidden/>
              </w:rPr>
            </w:r>
            <w:r>
              <w:rPr>
                <w:noProof/>
                <w:webHidden/>
              </w:rPr>
              <w:fldChar w:fldCharType="separate"/>
            </w:r>
            <w:r>
              <w:rPr>
                <w:noProof/>
                <w:webHidden/>
              </w:rPr>
              <w:t>8</w:t>
            </w:r>
            <w:r>
              <w:rPr>
                <w:noProof/>
                <w:webHidden/>
              </w:rPr>
              <w:fldChar w:fldCharType="end"/>
            </w:r>
          </w:hyperlink>
        </w:p>
        <w:p w14:paraId="2F88EB32" w14:textId="3110A0AF" w:rsidR="00FC61A8" w:rsidRDefault="00FC61A8">
          <w:pPr>
            <w:pStyle w:val="TOC1"/>
            <w:tabs>
              <w:tab w:val="left" w:pos="660"/>
              <w:tab w:val="right" w:leader="dot" w:pos="10763"/>
            </w:tabs>
            <w:rPr>
              <w:rFonts w:eastAsiaTheme="minorEastAsia"/>
              <w:noProof/>
              <w:color w:val="auto"/>
              <w:lang w:eastAsia="en-GB"/>
            </w:rPr>
          </w:pPr>
          <w:hyperlink w:anchor="_Toc234831579" w:history="1">
            <w:r w:rsidRPr="007E0A4D">
              <w:rPr>
                <w:rStyle w:val="Hyperlink"/>
                <w:rFonts w:ascii="Calibri" w:hAnsi="Calibri"/>
                <w:noProof/>
              </w:rPr>
              <w:t>16.</w:t>
            </w:r>
            <w:r>
              <w:rPr>
                <w:rFonts w:eastAsiaTheme="minorEastAsia"/>
                <w:noProof/>
                <w:color w:val="auto"/>
                <w:lang w:eastAsia="en-GB"/>
              </w:rPr>
              <w:tab/>
            </w:r>
            <w:r w:rsidRPr="007E0A4D">
              <w:rPr>
                <w:rStyle w:val="Hyperlink"/>
                <w:noProof/>
              </w:rPr>
              <w:t>Confidentiality and data protection</w:t>
            </w:r>
            <w:r>
              <w:rPr>
                <w:noProof/>
                <w:webHidden/>
              </w:rPr>
              <w:tab/>
            </w:r>
            <w:r>
              <w:rPr>
                <w:noProof/>
                <w:webHidden/>
              </w:rPr>
              <w:fldChar w:fldCharType="begin"/>
            </w:r>
            <w:r>
              <w:rPr>
                <w:noProof/>
                <w:webHidden/>
              </w:rPr>
              <w:instrText xml:space="preserve"> PAGEREF _Toc234831579 \h </w:instrText>
            </w:r>
            <w:r>
              <w:rPr>
                <w:noProof/>
                <w:webHidden/>
              </w:rPr>
            </w:r>
            <w:r>
              <w:rPr>
                <w:noProof/>
                <w:webHidden/>
              </w:rPr>
              <w:fldChar w:fldCharType="separate"/>
            </w:r>
            <w:r>
              <w:rPr>
                <w:noProof/>
                <w:webHidden/>
              </w:rPr>
              <w:t>9</w:t>
            </w:r>
            <w:r>
              <w:rPr>
                <w:noProof/>
                <w:webHidden/>
              </w:rPr>
              <w:fldChar w:fldCharType="end"/>
            </w:r>
          </w:hyperlink>
        </w:p>
        <w:p w14:paraId="23A1E068" w14:textId="19C0CEF7" w:rsidR="00BB7F15" w:rsidRDefault="006C7166">
          <w:r>
            <w:fldChar w:fldCharType="end"/>
          </w:r>
        </w:p>
      </w:sdtContent>
    </w:sdt>
    <w:p w14:paraId="7E5B31A0" w14:textId="72C9851B" w:rsidR="00BB7F15" w:rsidRDefault="00BB7F15" w:rsidP="00BB7F15">
      <w:pPr>
        <w:pStyle w:val="NoSpacing"/>
      </w:pPr>
    </w:p>
    <w:p w14:paraId="380446AF" w14:textId="17187461" w:rsidR="00BB7F15" w:rsidRDefault="00BB7F15" w:rsidP="00BB7F15">
      <w:pPr>
        <w:pStyle w:val="NoSpacing"/>
      </w:pPr>
    </w:p>
    <w:p w14:paraId="19F9E510" w14:textId="7AA6A0BE" w:rsidR="00695465" w:rsidRPr="00695465" w:rsidRDefault="00777A9F" w:rsidP="00695465">
      <w:pPr>
        <w:spacing w:after="160" w:line="259" w:lineRule="auto"/>
        <w:ind w:left="0"/>
        <w:rPr>
          <w:color w:val="auto"/>
        </w:rPr>
      </w:pPr>
      <w:r>
        <w:br w:type="page"/>
      </w:r>
    </w:p>
    <w:p w14:paraId="6935413C" w14:textId="18A40BD9" w:rsidR="00695465" w:rsidRDefault="00695465" w:rsidP="00695465">
      <w:pPr>
        <w:pStyle w:val="Heading1"/>
      </w:pPr>
      <w:bookmarkStart w:id="1" w:name="_Toc151027550"/>
      <w:bookmarkStart w:id="2" w:name="_Toc209606205"/>
      <w:bookmarkStart w:id="3" w:name="_Toc234831564"/>
      <w:r w:rsidRPr="006761FA">
        <w:lastRenderedPageBreak/>
        <w:t>Introduction</w:t>
      </w:r>
      <w:bookmarkEnd w:id="1"/>
      <w:bookmarkEnd w:id="2"/>
      <w:bookmarkEnd w:id="3"/>
    </w:p>
    <w:p w14:paraId="68675580" w14:textId="77777777" w:rsidR="00365F04" w:rsidRPr="00365F04" w:rsidRDefault="00365F04" w:rsidP="00365F04"/>
    <w:p w14:paraId="29AB9085" w14:textId="4BBE391F" w:rsidR="00365F04" w:rsidRPr="00FC61A8" w:rsidRDefault="00695465" w:rsidP="00695465">
      <w:pPr>
        <w:pStyle w:val="Heading2"/>
      </w:pPr>
      <w:r w:rsidRPr="00FC61A8">
        <w:t xml:space="preserve">This policy allows a new employee (as defined at paragraph </w:t>
      </w:r>
      <w:r w:rsidRPr="00FC61A8">
        <w:fldChar w:fldCharType="begin"/>
      </w:r>
      <w:r w:rsidRPr="00FC61A8">
        <w:instrText xml:space="preserve"> REF _Ref196386222 \r \h </w:instrText>
      </w:r>
      <w:r w:rsidR="00FC61A8">
        <w:instrText xml:space="preserve"> \* MERGEFORMAT </w:instrText>
      </w:r>
      <w:r w:rsidRPr="00FC61A8">
        <w:fldChar w:fldCharType="separate"/>
      </w:r>
      <w:r w:rsidRPr="00FC61A8">
        <w:t>2</w:t>
      </w:r>
      <w:r w:rsidRPr="00FC61A8">
        <w:fldChar w:fldCharType="end"/>
      </w:r>
      <w:r w:rsidRPr="00FC61A8">
        <w:t xml:space="preserve">, below) and </w:t>
      </w:r>
      <w:r w:rsidR="00985499" w:rsidRPr="00FC61A8">
        <w:t>Central Team/School</w:t>
      </w:r>
      <w:r w:rsidRPr="00FC61A8">
        <w:t xml:space="preserve"> to assess objectively whether or not the employee is suitable for the role. </w:t>
      </w:r>
      <w:r w:rsidR="00365F04" w:rsidRPr="00FC61A8">
        <w:br/>
      </w:r>
    </w:p>
    <w:p w14:paraId="3B1499BA" w14:textId="017CBEAC" w:rsidR="00695465" w:rsidRPr="00FC61A8" w:rsidRDefault="00695465" w:rsidP="00695465">
      <w:pPr>
        <w:pStyle w:val="Heading2"/>
      </w:pPr>
      <w:r w:rsidRPr="00FC61A8">
        <w:t>T</w:t>
      </w:r>
      <w:r w:rsidR="00365F04" w:rsidRPr="00FC61A8">
        <w:t>he Keys Academy Trust (T</w:t>
      </w:r>
      <w:r w:rsidRPr="00FC61A8">
        <w:t>KAT</w:t>
      </w:r>
      <w:r w:rsidR="00365F04" w:rsidRPr="00FC61A8">
        <w:t>)</w:t>
      </w:r>
      <w:r w:rsidRPr="00FC61A8">
        <w:t xml:space="preserve"> believes that the use of probationary periods increases the likelihood that new employees will perform effectively in their employment.</w:t>
      </w:r>
    </w:p>
    <w:p w14:paraId="529731D0" w14:textId="77777777" w:rsidR="00695465" w:rsidRPr="00FC61A8" w:rsidRDefault="00695465" w:rsidP="00695465"/>
    <w:p w14:paraId="205A42DF" w14:textId="471F022F" w:rsidR="00695465" w:rsidRPr="00FC61A8" w:rsidRDefault="00695465" w:rsidP="00695465">
      <w:pPr>
        <w:pStyle w:val="Heading2"/>
      </w:pPr>
      <w:r w:rsidRPr="00FC61A8">
        <w:t xml:space="preserve">The </w:t>
      </w:r>
      <w:r w:rsidR="00985499" w:rsidRPr="00FC61A8">
        <w:t>Line manager/</w:t>
      </w:r>
      <w:r w:rsidRPr="00FC61A8">
        <w:t>Headteacher is responsible for ensuring that all new employees are properly monitored during their probationary period. If any problems arise, the Headteacher should address these promptly and in accordance with th</w:t>
      </w:r>
      <w:r w:rsidR="00365F04" w:rsidRPr="00FC61A8">
        <w:t>is</w:t>
      </w:r>
      <w:r w:rsidRPr="00FC61A8">
        <w:t xml:space="preserve"> policy, and the employee should be made aware that some aspects of their performance or conduct or attendance is unsatisfactory. This will help prevent the problem from escalating and, hopefully, lead to sufficient improvement.</w:t>
      </w:r>
    </w:p>
    <w:p w14:paraId="0B78170C" w14:textId="77777777" w:rsidR="00695465" w:rsidRPr="00FC61A8" w:rsidRDefault="00695465" w:rsidP="00695465"/>
    <w:p w14:paraId="41C437BC" w14:textId="1918E7CD" w:rsidR="00695465" w:rsidRPr="00FC61A8" w:rsidRDefault="00695465" w:rsidP="00695465">
      <w:pPr>
        <w:pStyle w:val="Heading2"/>
      </w:pPr>
      <w:r w:rsidRPr="00FC61A8">
        <w:t>Where the employee is the headteacher or principal, the chair of governors/chief executive shall be responsible for managing the probation process and determining whether their employment is confirmed or their employment is terminated.</w:t>
      </w:r>
    </w:p>
    <w:p w14:paraId="6B815F0A" w14:textId="77777777" w:rsidR="00695465" w:rsidRPr="00FC61A8" w:rsidRDefault="00695465" w:rsidP="00695465"/>
    <w:p w14:paraId="1F9AEF28" w14:textId="5D27EBFB" w:rsidR="00695465" w:rsidRPr="00FC61A8" w:rsidRDefault="00695465" w:rsidP="00695465">
      <w:pPr>
        <w:pStyle w:val="Heading2"/>
      </w:pPr>
      <w:r w:rsidRPr="00FC61A8">
        <w:t>This policy does not form part of any employee's contract of employment and may be amended at any time.</w:t>
      </w:r>
    </w:p>
    <w:p w14:paraId="5F94E502" w14:textId="77777777" w:rsidR="00695465" w:rsidRPr="00FC61A8" w:rsidRDefault="00695465" w:rsidP="00695465"/>
    <w:p w14:paraId="15D58C6E" w14:textId="5F480F40" w:rsidR="00695465" w:rsidRPr="00FC61A8" w:rsidRDefault="00695465" w:rsidP="00695465">
      <w:pPr>
        <w:pStyle w:val="Heading1"/>
      </w:pPr>
      <w:bookmarkStart w:id="4" w:name="_Toc151027551"/>
      <w:bookmarkStart w:id="5" w:name="_Ref196386222"/>
      <w:bookmarkStart w:id="6" w:name="_Toc209606206"/>
      <w:bookmarkStart w:id="7" w:name="_Toc234831565"/>
      <w:r w:rsidRPr="00FC61A8">
        <w:t>Scope</w:t>
      </w:r>
      <w:bookmarkEnd w:id="4"/>
      <w:bookmarkEnd w:id="5"/>
      <w:bookmarkEnd w:id="6"/>
      <w:bookmarkEnd w:id="7"/>
    </w:p>
    <w:p w14:paraId="6A7DFED6" w14:textId="77777777" w:rsidR="00365F04" w:rsidRPr="00FC61A8" w:rsidRDefault="00365F04" w:rsidP="00365F04"/>
    <w:p w14:paraId="3C790298" w14:textId="10BC59F6" w:rsidR="00695465" w:rsidRPr="00FC61A8" w:rsidRDefault="00695465" w:rsidP="00695465">
      <w:pPr>
        <w:pStyle w:val="Heading2"/>
      </w:pPr>
      <w:r w:rsidRPr="00FC61A8">
        <w:t>This policy applies to all new</w:t>
      </w:r>
      <w:r w:rsidR="00345922" w:rsidRPr="00FC61A8">
        <w:t xml:space="preserve"> support staff</w:t>
      </w:r>
      <w:r w:rsidRPr="00FC61A8">
        <w:t xml:space="preserve"> employees. It also applies to employees who have been promoted into different posts within the TKAT, where they are notified as such or where set out in their contract of employment. It does not apply to workers, contractors, consultants or any self-employed individuals working for the organisation.</w:t>
      </w:r>
    </w:p>
    <w:p w14:paraId="372FBFB8" w14:textId="77777777" w:rsidR="00695465" w:rsidRPr="00FC61A8" w:rsidRDefault="00695465" w:rsidP="00695465"/>
    <w:p w14:paraId="096568A0" w14:textId="584A8B18" w:rsidR="00695465" w:rsidRPr="00FC61A8" w:rsidRDefault="00695465" w:rsidP="00695465">
      <w:pPr>
        <w:pStyle w:val="Heading1"/>
      </w:pPr>
      <w:bookmarkStart w:id="8" w:name="_Toc151027552"/>
      <w:bookmarkStart w:id="9" w:name="_Toc209606209"/>
      <w:bookmarkStart w:id="10" w:name="_Toc234831566"/>
      <w:r w:rsidRPr="00FC61A8">
        <w:t>Length of probation</w:t>
      </w:r>
      <w:bookmarkEnd w:id="8"/>
      <w:bookmarkEnd w:id="9"/>
      <w:bookmarkEnd w:id="10"/>
    </w:p>
    <w:p w14:paraId="3EC6FDEC" w14:textId="77777777" w:rsidR="001D3EAD" w:rsidRPr="00FC61A8" w:rsidRDefault="001D3EAD" w:rsidP="001D3EAD"/>
    <w:p w14:paraId="126B68B7" w14:textId="2CE37769" w:rsidR="00695465" w:rsidRPr="00FC61A8" w:rsidRDefault="00695465" w:rsidP="00695465">
      <w:pPr>
        <w:pStyle w:val="Heading2"/>
      </w:pPr>
      <w:r w:rsidRPr="00FC61A8">
        <w:t xml:space="preserve">The length of the probationary period applicable to an employee will be as set out in the contract of employment of that employee. In TKAT contracts this is </w:t>
      </w:r>
      <w:r w:rsidR="001D3EAD" w:rsidRPr="00FC61A8">
        <w:t>3</w:t>
      </w:r>
      <w:r w:rsidRPr="00FC61A8">
        <w:t xml:space="preserve"> months</w:t>
      </w:r>
      <w:r w:rsidR="00345922" w:rsidRPr="00FC61A8">
        <w:t>, excluding school holiday periods in which the employee is not required to work</w:t>
      </w:r>
      <w:r w:rsidRPr="00FC61A8">
        <w:t>.</w:t>
      </w:r>
    </w:p>
    <w:p w14:paraId="0C5E9545" w14:textId="77777777" w:rsidR="00695465" w:rsidRPr="00FC61A8" w:rsidRDefault="00695465" w:rsidP="00695465"/>
    <w:p w14:paraId="3D9CFCDD" w14:textId="6AE87A40" w:rsidR="00695465" w:rsidRPr="00FC61A8" w:rsidRDefault="00695465" w:rsidP="00695465">
      <w:pPr>
        <w:pStyle w:val="Heading1"/>
      </w:pPr>
      <w:bookmarkStart w:id="11" w:name="_Toc151027553"/>
      <w:bookmarkStart w:id="12" w:name="_Toc209606210"/>
      <w:bookmarkStart w:id="13" w:name="_Toc234831567"/>
      <w:r w:rsidRPr="00FC61A8">
        <w:t>Terms of employment during the probationary period</w:t>
      </w:r>
      <w:bookmarkEnd w:id="11"/>
      <w:bookmarkEnd w:id="12"/>
      <w:bookmarkEnd w:id="13"/>
    </w:p>
    <w:p w14:paraId="73A6DECF" w14:textId="77777777" w:rsidR="001D3EAD" w:rsidRPr="00FC61A8" w:rsidRDefault="001D3EAD" w:rsidP="001D3EAD"/>
    <w:p w14:paraId="4A9D6F98" w14:textId="7E3374E3" w:rsidR="00695465" w:rsidRPr="00FC61A8" w:rsidRDefault="00695465" w:rsidP="00695465">
      <w:pPr>
        <w:pStyle w:val="Heading2"/>
      </w:pPr>
      <w:r w:rsidRPr="00FC61A8">
        <w:t xml:space="preserve">During the probationary period, employees will be subject to all the terms and conditions of their contracts of employment, with the exception of those terms noted below. </w:t>
      </w:r>
    </w:p>
    <w:p w14:paraId="171829B8" w14:textId="77777777" w:rsidR="00985499" w:rsidRPr="00FC61A8" w:rsidRDefault="00985499" w:rsidP="00985499"/>
    <w:p w14:paraId="569EEE17" w14:textId="4EB607FD" w:rsidR="00345922" w:rsidRPr="00FC61A8" w:rsidRDefault="00345922" w:rsidP="00345922">
      <w:pPr>
        <w:pStyle w:val="Heading2"/>
      </w:pPr>
      <w:r w:rsidRPr="00FC61A8">
        <w:t xml:space="preserve">Attendance, conduct (including matters that could potentially amount to gross misconduct) and capability issues will be managed under this policy during the probationary period. For the avoidance of doubt, the TKAT sickness absence, disciplinary and capability policies shall not apply during an employee’s probationary period. </w:t>
      </w:r>
    </w:p>
    <w:p w14:paraId="624CCD0E" w14:textId="77777777" w:rsidR="00345922" w:rsidRPr="00FC61A8" w:rsidRDefault="00345922" w:rsidP="00345922"/>
    <w:p w14:paraId="2A20B96E" w14:textId="75441D7F" w:rsidR="00345922" w:rsidRPr="00FC61A8" w:rsidRDefault="00345922" w:rsidP="00345922">
      <w:pPr>
        <w:pStyle w:val="Heading2"/>
      </w:pPr>
      <w:r w:rsidRPr="00FC61A8">
        <w:lastRenderedPageBreak/>
        <w:t>The amount of notice that an employee must give to the TKAT, if they wish to resign, and the amount of notice that the TKAT must give to the employee of dismissal are different during probation. During probation, either party may terminate the employee's contract of employment by giving one week’s notice, unless otherwise detailed within the contract. In the event that TKAT decides to terminate the employee's employment, their employment will normally come to an end immediately and the employee will receive pay in lieu of the notice together with any outstanding holiday pay.  Once the probationary period has been completed, the notice periods will be as defined in the employee's contract of employment.</w:t>
      </w:r>
    </w:p>
    <w:p w14:paraId="05367882" w14:textId="77777777" w:rsidR="00695465" w:rsidRPr="00FC61A8" w:rsidRDefault="00695465" w:rsidP="00345922">
      <w:pPr>
        <w:ind w:left="0"/>
      </w:pPr>
    </w:p>
    <w:p w14:paraId="66EF89B7" w14:textId="40E02142" w:rsidR="00695465" w:rsidRPr="00FC61A8" w:rsidRDefault="00695465" w:rsidP="00695465">
      <w:pPr>
        <w:pStyle w:val="Heading2"/>
      </w:pPr>
      <w:r w:rsidRPr="00FC61A8">
        <w:t xml:space="preserve">In the case of existing employees who have been promoted into different roles, the amount of notice that the employee must give to the </w:t>
      </w:r>
      <w:r w:rsidR="00211F15" w:rsidRPr="00FC61A8">
        <w:t>Line manager/</w:t>
      </w:r>
      <w:r w:rsidRPr="00FC61A8">
        <w:t xml:space="preserve">Head teacher if they wish to resign, and the amount of notice TKAT must give to the employee of dismissal will be as defined in the employee's contract of employment. </w:t>
      </w:r>
    </w:p>
    <w:p w14:paraId="1028DA2C" w14:textId="77777777" w:rsidR="00695465" w:rsidRPr="00FC61A8" w:rsidRDefault="00695465" w:rsidP="00695465"/>
    <w:p w14:paraId="0E832A45" w14:textId="031A9B6B" w:rsidR="00695465" w:rsidRPr="00FC61A8" w:rsidRDefault="00695465" w:rsidP="00345922">
      <w:pPr>
        <w:pStyle w:val="Heading1"/>
      </w:pPr>
      <w:bookmarkStart w:id="14" w:name="_Toc151027554"/>
      <w:bookmarkStart w:id="15" w:name="_Toc209606211"/>
      <w:bookmarkStart w:id="16" w:name="_Toc234831568"/>
      <w:r w:rsidRPr="00FC61A8">
        <w:t>Line managers' responsibilities</w:t>
      </w:r>
      <w:bookmarkEnd w:id="14"/>
      <w:bookmarkEnd w:id="15"/>
      <w:bookmarkEnd w:id="16"/>
    </w:p>
    <w:p w14:paraId="2EC90881" w14:textId="77777777" w:rsidR="00695465" w:rsidRPr="00FC61A8" w:rsidRDefault="00695465" w:rsidP="00695465"/>
    <w:p w14:paraId="58F9450C" w14:textId="34122FBE" w:rsidR="00695465" w:rsidRPr="00FC61A8" w:rsidRDefault="00695465" w:rsidP="00695465">
      <w:pPr>
        <w:pStyle w:val="Heading2"/>
      </w:pPr>
      <w:r w:rsidRPr="00FC61A8">
        <w:t xml:space="preserve">Under this policy, the </w:t>
      </w:r>
      <w:r w:rsidR="00211F15" w:rsidRPr="00FC61A8">
        <w:t>Line manager/</w:t>
      </w:r>
      <w:r w:rsidRPr="00FC61A8">
        <w:t xml:space="preserve">Headteacher has responsibility for monitoring a new employee's performance, conduct, attendance and progress during the probationary period. </w:t>
      </w:r>
    </w:p>
    <w:p w14:paraId="50168935" w14:textId="77777777" w:rsidR="00695465" w:rsidRPr="00FC61A8" w:rsidRDefault="00695465" w:rsidP="00695465"/>
    <w:p w14:paraId="6DDACF19" w14:textId="6EABAC2B" w:rsidR="00695465" w:rsidRPr="00FC61A8" w:rsidRDefault="00695465" w:rsidP="00695465">
      <w:pPr>
        <w:pStyle w:val="Heading2"/>
      </w:pPr>
      <w:r w:rsidRPr="00FC61A8">
        <w:t>The Headteacher</w:t>
      </w:r>
      <w:r w:rsidR="001D3EAD" w:rsidRPr="00FC61A8">
        <w:t xml:space="preserve"> </w:t>
      </w:r>
      <w:r w:rsidRPr="00FC61A8">
        <w:t>should ensure that the employee is properly informed at the start of their employment about what is expected of them during probation, for example:</w:t>
      </w:r>
    </w:p>
    <w:p w14:paraId="7E47E7F1" w14:textId="77777777" w:rsidR="00695465" w:rsidRPr="00FC61A8" w:rsidRDefault="00695465" w:rsidP="00695465">
      <w:pPr>
        <w:pStyle w:val="ListParagraph"/>
        <w:numPr>
          <w:ilvl w:val="0"/>
          <w:numId w:val="10"/>
        </w:numPr>
      </w:pPr>
      <w:r w:rsidRPr="00FC61A8">
        <w:t>The required targets or standards of performance they will be expected to meet.</w:t>
      </w:r>
    </w:p>
    <w:p w14:paraId="2799FE1D" w14:textId="0B9A9531" w:rsidR="00695465" w:rsidRPr="00FC61A8" w:rsidRDefault="00695465" w:rsidP="00695465">
      <w:pPr>
        <w:pStyle w:val="ListParagraph"/>
        <w:numPr>
          <w:ilvl w:val="0"/>
          <w:numId w:val="10"/>
        </w:numPr>
      </w:pPr>
      <w:r w:rsidRPr="00FC61A8">
        <w:t xml:space="preserve">The expectations in terms of their conduct/attendance. </w:t>
      </w:r>
    </w:p>
    <w:p w14:paraId="445A3199" w14:textId="77777777" w:rsidR="00695465" w:rsidRPr="00FC61A8" w:rsidRDefault="00695465" w:rsidP="00695465"/>
    <w:p w14:paraId="59B67839" w14:textId="1242EF3D" w:rsidR="00695465" w:rsidRPr="00FC61A8" w:rsidRDefault="00695465" w:rsidP="00695465">
      <w:pPr>
        <w:pStyle w:val="Heading2"/>
      </w:pPr>
      <w:r w:rsidRPr="00FC61A8">
        <w:t xml:space="preserve">The </w:t>
      </w:r>
      <w:r w:rsidR="00211F15" w:rsidRPr="00FC61A8">
        <w:t>Line manager/Headteacher</w:t>
      </w:r>
      <w:r w:rsidRPr="00FC61A8">
        <w:t xml:space="preserve"> is also responsible for putting in place a plan to support the successful start to any new role including, where appropriate, the training that will be provided to the employee.</w:t>
      </w:r>
    </w:p>
    <w:p w14:paraId="14C83E39" w14:textId="77777777" w:rsidR="00695465" w:rsidRPr="00FC61A8" w:rsidRDefault="00695465" w:rsidP="00695465"/>
    <w:p w14:paraId="482F0CCE" w14:textId="6107BE43" w:rsidR="00695465" w:rsidRPr="00FC61A8" w:rsidRDefault="00695465" w:rsidP="00695465">
      <w:pPr>
        <w:pStyle w:val="Heading1"/>
      </w:pPr>
      <w:bookmarkStart w:id="17" w:name="_Toc151027555"/>
      <w:bookmarkStart w:id="18" w:name="_Toc209606212"/>
      <w:bookmarkStart w:id="19" w:name="_Toc234831569"/>
      <w:r w:rsidRPr="00FC61A8">
        <w:t>Reviews during probation</w:t>
      </w:r>
      <w:bookmarkEnd w:id="17"/>
      <w:bookmarkEnd w:id="18"/>
      <w:bookmarkEnd w:id="19"/>
    </w:p>
    <w:p w14:paraId="011AFAF8" w14:textId="77777777" w:rsidR="00695465" w:rsidRPr="00FC61A8" w:rsidRDefault="00695465" w:rsidP="00695465"/>
    <w:p w14:paraId="56BB980D" w14:textId="448E6367" w:rsidR="00695465" w:rsidRPr="00FC61A8" w:rsidRDefault="00695465" w:rsidP="00695465">
      <w:pPr>
        <w:pStyle w:val="Heading2"/>
      </w:pPr>
      <w:bookmarkStart w:id="20" w:name="_Ref196390183"/>
      <w:r w:rsidRPr="00FC61A8">
        <w:t xml:space="preserve">The </w:t>
      </w:r>
      <w:r w:rsidR="00211F15" w:rsidRPr="00FC61A8">
        <w:t>Line manager/Headteacher</w:t>
      </w:r>
      <w:r w:rsidRPr="00FC61A8">
        <w:t xml:space="preserve"> should meet with the employee to review and assess the employee's performance, capability, conduct, attendance and suitability for the role in a review meeting that takes place at </w:t>
      </w:r>
      <w:r w:rsidR="001D3EAD" w:rsidRPr="00FC61A8">
        <w:t>1</w:t>
      </w:r>
      <w:r w:rsidRPr="00FC61A8">
        <w:t xml:space="preserve"> months (first probation review meeting) and </w:t>
      </w:r>
      <w:r w:rsidR="001D3EAD" w:rsidRPr="00FC61A8">
        <w:t xml:space="preserve">2 </w:t>
      </w:r>
      <w:r w:rsidRPr="00FC61A8">
        <w:t>months (final probation review meeting) during the employee's probation, and again at the end of the probationary period. During the meeting:</w:t>
      </w:r>
      <w:bookmarkEnd w:id="20"/>
      <w:r w:rsidRPr="00FC61A8">
        <w:t xml:space="preserve"> </w:t>
      </w:r>
    </w:p>
    <w:p w14:paraId="554FF512" w14:textId="74305703" w:rsidR="00695465" w:rsidRPr="00FC61A8" w:rsidRDefault="00695465" w:rsidP="00695465">
      <w:pPr>
        <w:pStyle w:val="ListParagraph"/>
        <w:numPr>
          <w:ilvl w:val="0"/>
          <w:numId w:val="11"/>
        </w:numPr>
      </w:pPr>
      <w:r w:rsidRPr="00FC61A8">
        <w:t xml:space="preserve">The </w:t>
      </w:r>
      <w:r w:rsidR="00211F15" w:rsidRPr="00FC61A8">
        <w:t>Line manager/Headteacher</w:t>
      </w:r>
      <w:r w:rsidRPr="00FC61A8">
        <w:t xml:space="preserve"> will discuss progress and provide feedback to the employee.</w:t>
      </w:r>
    </w:p>
    <w:p w14:paraId="77798655" w14:textId="77777777" w:rsidR="00695465" w:rsidRPr="00FC61A8" w:rsidRDefault="00695465" w:rsidP="00695465">
      <w:pPr>
        <w:pStyle w:val="ListParagraph"/>
        <w:numPr>
          <w:ilvl w:val="0"/>
          <w:numId w:val="11"/>
        </w:numPr>
      </w:pPr>
      <w:r w:rsidRPr="00FC61A8">
        <w:t xml:space="preserve">The employee will be able to provide a response to the matters raised. </w:t>
      </w:r>
    </w:p>
    <w:p w14:paraId="0C236012" w14:textId="3F8738A7" w:rsidR="00695465" w:rsidRPr="00FC61A8" w:rsidRDefault="00695465" w:rsidP="00695465">
      <w:pPr>
        <w:pStyle w:val="ListParagraph"/>
        <w:numPr>
          <w:ilvl w:val="0"/>
          <w:numId w:val="11"/>
        </w:numPr>
      </w:pPr>
      <w:r w:rsidRPr="00FC61A8">
        <w:t xml:space="preserve">The </w:t>
      </w:r>
      <w:r w:rsidR="00211F15" w:rsidRPr="00FC61A8">
        <w:t>Line manager/Headteacher</w:t>
      </w:r>
      <w:r w:rsidRPr="00FC61A8">
        <w:t xml:space="preserve"> will complete the probationary form in the toolkit and give a copy to the employee.</w:t>
      </w:r>
    </w:p>
    <w:p w14:paraId="720F1B7B" w14:textId="77777777" w:rsidR="00695465" w:rsidRPr="00FC61A8" w:rsidRDefault="00695465" w:rsidP="00695465">
      <w:pPr>
        <w:pStyle w:val="ListParagraph"/>
        <w:ind w:left="1854"/>
      </w:pPr>
    </w:p>
    <w:p w14:paraId="44294950" w14:textId="1112B23C" w:rsidR="00695465" w:rsidRPr="00FC61A8" w:rsidRDefault="00695465" w:rsidP="00695465">
      <w:pPr>
        <w:pStyle w:val="Heading2"/>
      </w:pPr>
      <w:r w:rsidRPr="00FC61A8">
        <w:t xml:space="preserve">In addition to the review meetings outlined above, the </w:t>
      </w:r>
      <w:r w:rsidR="00211F15" w:rsidRPr="00FC61A8">
        <w:t xml:space="preserve">Line manager/Headteacher </w:t>
      </w:r>
      <w:r w:rsidRPr="00FC61A8">
        <w:t xml:space="preserve">should provide regular feedback to the employee about their performance and progress. Should there be any problem areas, these should be raised with the employee as soon as possible, allowing the employee to respond, with a view to resolving them. The </w:t>
      </w:r>
      <w:r w:rsidR="00211F15" w:rsidRPr="00FC61A8">
        <w:t xml:space="preserve">Line manager/Headteacher </w:t>
      </w:r>
      <w:r w:rsidRPr="00FC61A8">
        <w:t>is also responsible for providing guidance and support, and for identifying and arranging any necessary support, training or coaching that is relevant to the role.</w:t>
      </w:r>
    </w:p>
    <w:p w14:paraId="35E6C8A5" w14:textId="57ACA25B" w:rsidR="00C908D5" w:rsidRPr="00FC61A8" w:rsidRDefault="00C908D5">
      <w:pPr>
        <w:spacing w:after="160" w:line="259" w:lineRule="auto"/>
        <w:ind w:left="0"/>
      </w:pPr>
      <w:r w:rsidRPr="00FC61A8">
        <w:br w:type="page"/>
      </w:r>
    </w:p>
    <w:p w14:paraId="7EEE536E" w14:textId="71AC2CF1" w:rsidR="00695465" w:rsidRPr="00FC61A8" w:rsidRDefault="00695465" w:rsidP="00695465">
      <w:pPr>
        <w:pStyle w:val="Heading1"/>
      </w:pPr>
      <w:bookmarkStart w:id="21" w:name="_Toc151027556"/>
      <w:bookmarkStart w:id="22" w:name="_Toc209606213"/>
      <w:bookmarkStart w:id="23" w:name="_Toc234831570"/>
      <w:r w:rsidRPr="00FC61A8">
        <w:lastRenderedPageBreak/>
        <w:t>Irregularities discovered during the probationary period</w:t>
      </w:r>
      <w:bookmarkEnd w:id="21"/>
      <w:bookmarkEnd w:id="22"/>
      <w:bookmarkEnd w:id="23"/>
    </w:p>
    <w:p w14:paraId="754512EF" w14:textId="77777777" w:rsidR="00695465" w:rsidRPr="00FC61A8" w:rsidRDefault="00695465" w:rsidP="00695465"/>
    <w:p w14:paraId="1803AD35" w14:textId="75F43E8D" w:rsidR="00695465" w:rsidRPr="00FC61A8" w:rsidRDefault="00695465" w:rsidP="00695465">
      <w:pPr>
        <w:pStyle w:val="Heading2"/>
      </w:pPr>
      <w:r w:rsidRPr="00FC61A8">
        <w:t xml:space="preserve">If, during an employee's probation, it is suspected or established that the employee does not have the qualifications, experience or knowledge that they claimed to have at the time of recruitment, the matter will be discussed with the employee to establish the facts. </w:t>
      </w:r>
    </w:p>
    <w:p w14:paraId="36109E6F" w14:textId="77777777" w:rsidR="00695465" w:rsidRPr="00FC61A8" w:rsidRDefault="00695465" w:rsidP="00695465"/>
    <w:p w14:paraId="601882AC" w14:textId="369AE1DD" w:rsidR="00695465" w:rsidRPr="00FC61A8" w:rsidRDefault="00695465" w:rsidP="00695465">
      <w:pPr>
        <w:pStyle w:val="Heading2"/>
      </w:pPr>
      <w:r w:rsidRPr="00FC61A8">
        <w:t xml:space="preserve">If the evidence suggests that the employee misrepresented their abilities in any way, TKAT will terminate the employment giving one week's pay in lieu of notice. </w:t>
      </w:r>
    </w:p>
    <w:p w14:paraId="6ED7B772" w14:textId="77777777" w:rsidR="00695465" w:rsidRPr="00FC61A8" w:rsidRDefault="00695465" w:rsidP="00695465"/>
    <w:p w14:paraId="2759F812" w14:textId="64A57A49" w:rsidR="00695465" w:rsidRPr="00FC61A8" w:rsidRDefault="00695465" w:rsidP="00695465">
      <w:pPr>
        <w:pStyle w:val="Heading2"/>
      </w:pPr>
      <w:r w:rsidRPr="00FC61A8">
        <w:t xml:space="preserve">If the employee is an existing employee who has been promoted into a different role, TKAT will consider the most appropriate process to follow and, where applicable, notice given will be in accordance with the employee’s contract of employment. </w:t>
      </w:r>
    </w:p>
    <w:p w14:paraId="3B5135AF" w14:textId="77777777" w:rsidR="00695465" w:rsidRPr="00FC61A8" w:rsidRDefault="00695465" w:rsidP="00695465"/>
    <w:p w14:paraId="418EA07B" w14:textId="35855B62" w:rsidR="00695465" w:rsidRPr="00FC61A8" w:rsidRDefault="00695465" w:rsidP="00695465">
      <w:pPr>
        <w:pStyle w:val="Heading1"/>
      </w:pPr>
      <w:bookmarkStart w:id="24" w:name="_Ref196390323"/>
      <w:bookmarkStart w:id="25" w:name="_Toc209606214"/>
      <w:bookmarkStart w:id="26" w:name="_Toc151027557"/>
      <w:bookmarkStart w:id="27" w:name="_Toc234831571"/>
      <w:r w:rsidRPr="00FC61A8">
        <w:t>End of probation — final review meeting</w:t>
      </w:r>
      <w:bookmarkEnd w:id="24"/>
      <w:bookmarkEnd w:id="25"/>
      <w:bookmarkEnd w:id="27"/>
    </w:p>
    <w:p w14:paraId="580F8C27" w14:textId="77777777" w:rsidR="00695465" w:rsidRPr="00FC61A8" w:rsidRDefault="00695465" w:rsidP="00695465"/>
    <w:p w14:paraId="17AF75A3" w14:textId="5BA2408A" w:rsidR="00695465" w:rsidRPr="00FC61A8" w:rsidRDefault="00695465" w:rsidP="00695465">
      <w:pPr>
        <w:pStyle w:val="Heading2"/>
      </w:pPr>
      <w:bookmarkStart w:id="28" w:name="_Ref196390570"/>
      <w:r w:rsidRPr="00FC61A8">
        <w:t xml:space="preserve">Shortly before the end of the probationary period, the </w:t>
      </w:r>
      <w:r w:rsidR="00211F15" w:rsidRPr="00FC61A8">
        <w:t xml:space="preserve">Line manager/Headteacher </w:t>
      </w:r>
      <w:r w:rsidRPr="00FC61A8">
        <w:t xml:space="preserve">should meet with the employee to conduct a final review of their performance, conduct, attendance, and suitability for the job. This meeting will follow the format set out in paragraph </w:t>
      </w:r>
      <w:r w:rsidRPr="00FC61A8">
        <w:fldChar w:fldCharType="begin"/>
      </w:r>
      <w:r w:rsidRPr="00FC61A8">
        <w:instrText xml:space="preserve"> REF _Ref196390183 \r \h </w:instrText>
      </w:r>
      <w:r w:rsidR="00FC61A8">
        <w:instrText xml:space="preserve"> \* MERGEFORMAT </w:instrText>
      </w:r>
      <w:r w:rsidRPr="00FC61A8">
        <w:fldChar w:fldCharType="separate"/>
      </w:r>
      <w:r w:rsidRPr="00FC61A8">
        <w:t>6.1</w:t>
      </w:r>
      <w:r w:rsidRPr="00FC61A8">
        <w:fldChar w:fldCharType="end"/>
      </w:r>
      <w:r w:rsidRPr="00FC61A8">
        <w:t>, above.</w:t>
      </w:r>
      <w:bookmarkEnd w:id="28"/>
      <w:r w:rsidRPr="00FC61A8">
        <w:t xml:space="preserve"> </w:t>
      </w:r>
    </w:p>
    <w:p w14:paraId="49D1D487" w14:textId="77777777" w:rsidR="00695465" w:rsidRPr="00FC61A8" w:rsidRDefault="00695465" w:rsidP="00695465"/>
    <w:p w14:paraId="4140B7B8" w14:textId="4AF101C1" w:rsidR="00695465" w:rsidRPr="00FC61A8" w:rsidRDefault="00695465" w:rsidP="00695465">
      <w:pPr>
        <w:pStyle w:val="Heading2"/>
      </w:pPr>
      <w:bookmarkStart w:id="29" w:name="_Ref196390577"/>
      <w:r w:rsidRPr="00FC61A8">
        <w:t xml:space="preserve">Where practicable and where the </w:t>
      </w:r>
      <w:r w:rsidR="00211F15" w:rsidRPr="00FC61A8">
        <w:t xml:space="preserve">Line manager/Headteacher </w:t>
      </w:r>
      <w:r w:rsidRPr="00FC61A8">
        <w:t>considers that satisfactory progress may not have been made during the probationary period, the employee will be invited to that meeting in writing and the possible outcomes of the meeting will be explained. If one is available, the employee will also be able to bring a work colleague or a trade union representative to that meeting although, ordinarily, no rearrangements will be made to the time and date of the meeting.</w:t>
      </w:r>
      <w:bookmarkEnd w:id="29"/>
    </w:p>
    <w:p w14:paraId="6AFB416F" w14:textId="77777777" w:rsidR="00695465" w:rsidRPr="00FC61A8" w:rsidRDefault="00695465" w:rsidP="00695465"/>
    <w:p w14:paraId="6AD4EEF3" w14:textId="77777777" w:rsidR="00695465" w:rsidRPr="00FC61A8" w:rsidRDefault="00695465" w:rsidP="00695465">
      <w:pPr>
        <w:pStyle w:val="Heading2"/>
      </w:pPr>
      <w:r w:rsidRPr="00FC61A8">
        <w:t>The possible outcomes of the meeting are:</w:t>
      </w:r>
    </w:p>
    <w:p w14:paraId="05DFC9B5" w14:textId="77777777" w:rsidR="00695465" w:rsidRPr="00FC61A8" w:rsidRDefault="00695465" w:rsidP="00695465">
      <w:pPr>
        <w:pStyle w:val="ListParagraph"/>
        <w:numPr>
          <w:ilvl w:val="0"/>
          <w:numId w:val="12"/>
        </w:numPr>
      </w:pPr>
      <w:r w:rsidRPr="00FC61A8">
        <w:t xml:space="preserve">The employee's employment is determined to be satisfactory and the probationary period is successfully completed. The employee will be confirmed in role with immediate effect. </w:t>
      </w:r>
    </w:p>
    <w:p w14:paraId="7549C7BE" w14:textId="7A92C5A5" w:rsidR="00695465" w:rsidRPr="00FC61A8" w:rsidRDefault="00695465" w:rsidP="00695465">
      <w:pPr>
        <w:pStyle w:val="ListParagraph"/>
        <w:numPr>
          <w:ilvl w:val="0"/>
          <w:numId w:val="12"/>
        </w:numPr>
      </w:pPr>
      <w:r w:rsidRPr="00FC61A8">
        <w:t xml:space="preserve">The employee’s probationary period is extended (see paragraph </w:t>
      </w:r>
      <w:r w:rsidRPr="00FC61A8">
        <w:fldChar w:fldCharType="begin"/>
      </w:r>
      <w:r w:rsidRPr="00FC61A8">
        <w:instrText xml:space="preserve"> REF _Ref196390277 \r \h </w:instrText>
      </w:r>
      <w:r w:rsidR="00FC61A8">
        <w:instrText xml:space="preserve"> \* MERGEFORMAT </w:instrText>
      </w:r>
      <w:r w:rsidRPr="00FC61A8">
        <w:fldChar w:fldCharType="separate"/>
      </w:r>
      <w:r w:rsidRPr="00FC61A8">
        <w:t>9</w:t>
      </w:r>
      <w:r w:rsidRPr="00FC61A8">
        <w:fldChar w:fldCharType="end"/>
      </w:r>
      <w:r w:rsidRPr="00FC61A8">
        <w:t xml:space="preserve"> below).</w:t>
      </w:r>
    </w:p>
    <w:p w14:paraId="2A80BD8F" w14:textId="6BB55123" w:rsidR="00695465" w:rsidRPr="00FC61A8" w:rsidRDefault="00695465" w:rsidP="00695465">
      <w:pPr>
        <w:pStyle w:val="ListParagraph"/>
        <w:numPr>
          <w:ilvl w:val="0"/>
          <w:numId w:val="12"/>
        </w:numPr>
      </w:pPr>
      <w:r w:rsidRPr="00FC61A8">
        <w:t xml:space="preserve">The employee’s employment is determined not to be satisfactory and employment is terminated (see paragraph </w:t>
      </w:r>
      <w:r w:rsidRPr="00FC61A8">
        <w:fldChar w:fldCharType="begin"/>
      </w:r>
      <w:r w:rsidRPr="00FC61A8">
        <w:instrText xml:space="preserve"> REF _Ref196390296 \r \h </w:instrText>
      </w:r>
      <w:r w:rsidR="00FC61A8">
        <w:instrText xml:space="preserve"> \* MERGEFORMAT </w:instrText>
      </w:r>
      <w:r w:rsidRPr="00FC61A8">
        <w:fldChar w:fldCharType="separate"/>
      </w:r>
      <w:r w:rsidRPr="00FC61A8">
        <w:t>11</w:t>
      </w:r>
      <w:r w:rsidRPr="00FC61A8">
        <w:fldChar w:fldCharType="end"/>
      </w:r>
      <w:r w:rsidRPr="00FC61A8">
        <w:t xml:space="preserve"> below).</w:t>
      </w:r>
    </w:p>
    <w:p w14:paraId="166020C4" w14:textId="77777777" w:rsidR="00695465" w:rsidRPr="00FC61A8" w:rsidRDefault="00695465" w:rsidP="00695465">
      <w:pPr>
        <w:pStyle w:val="ListParagraph"/>
        <w:ind w:left="1854"/>
      </w:pPr>
    </w:p>
    <w:p w14:paraId="27F4E267" w14:textId="3E07CCCC" w:rsidR="00695465" w:rsidRPr="00FC61A8" w:rsidRDefault="00695465" w:rsidP="00695465">
      <w:pPr>
        <w:pStyle w:val="Heading1"/>
      </w:pPr>
      <w:bookmarkStart w:id="30" w:name="_Ref196390277"/>
      <w:bookmarkStart w:id="31" w:name="_Toc209606215"/>
      <w:bookmarkStart w:id="32" w:name="_Toc234831572"/>
      <w:r w:rsidRPr="00FC61A8">
        <w:t>Extending probationary periods</w:t>
      </w:r>
      <w:bookmarkEnd w:id="26"/>
      <w:bookmarkEnd w:id="30"/>
      <w:bookmarkEnd w:id="31"/>
      <w:bookmarkEnd w:id="32"/>
    </w:p>
    <w:p w14:paraId="4C4874E1" w14:textId="77777777" w:rsidR="00695465" w:rsidRPr="00FC61A8" w:rsidRDefault="00695465" w:rsidP="00695465"/>
    <w:p w14:paraId="789E5FE2" w14:textId="25F691D8" w:rsidR="00695465" w:rsidRPr="00FC61A8" w:rsidRDefault="00695465" w:rsidP="00695465">
      <w:pPr>
        <w:pStyle w:val="Heading2"/>
      </w:pPr>
      <w:r w:rsidRPr="00FC61A8">
        <w:t xml:space="preserve">In most cases, </w:t>
      </w:r>
      <w:r w:rsidR="00211F15" w:rsidRPr="00FC61A8">
        <w:t xml:space="preserve">three </w:t>
      </w:r>
      <w:r w:rsidRPr="00FC61A8">
        <w:t xml:space="preserve">months should be an adequate period of time to effectively assess an employee’s suitability for the role. However, if the </w:t>
      </w:r>
      <w:r w:rsidR="00211F15" w:rsidRPr="00FC61A8">
        <w:t xml:space="preserve">Line manager/Headteacher </w:t>
      </w:r>
      <w:r w:rsidRPr="00FC61A8">
        <w:t xml:space="preserve">determines, as an outcome of the meeting held under paragraph </w:t>
      </w:r>
      <w:r w:rsidRPr="00FC61A8">
        <w:fldChar w:fldCharType="begin"/>
      </w:r>
      <w:r w:rsidRPr="00FC61A8">
        <w:instrText xml:space="preserve"> REF _Ref196390323 \r \h </w:instrText>
      </w:r>
      <w:r w:rsidR="00FC61A8">
        <w:instrText xml:space="preserve"> \* MERGEFORMAT </w:instrText>
      </w:r>
      <w:r w:rsidRPr="00FC61A8">
        <w:fldChar w:fldCharType="separate"/>
      </w:r>
      <w:r w:rsidRPr="00FC61A8">
        <w:t>8</w:t>
      </w:r>
      <w:r w:rsidRPr="00FC61A8">
        <w:fldChar w:fldCharType="end"/>
      </w:r>
      <w:r w:rsidRPr="00FC61A8">
        <w:t xml:space="preserve"> above, that the employee’s performance, conduct, attendance or suitability for the job has not been satisfactory then, in exceptional circumstances, TKAT may decide to extend an employee's period of probation before the original probationary period comes to an end</w:t>
      </w:r>
      <w:r w:rsidR="00DE03F1" w:rsidRPr="00FC61A8">
        <w:t>. This will only be considered where an extension is genuinely likely to enable the employee to meet the required standard and may be in circumstance where:</w:t>
      </w:r>
      <w:r w:rsidRPr="00FC61A8">
        <w:t xml:space="preserve"> </w:t>
      </w:r>
    </w:p>
    <w:p w14:paraId="6ED15277" w14:textId="198ABEAA" w:rsidR="00695465" w:rsidRPr="00FC61A8" w:rsidRDefault="00DE03F1" w:rsidP="00211F15">
      <w:pPr>
        <w:pStyle w:val="ListParagraph"/>
        <w:numPr>
          <w:ilvl w:val="0"/>
          <w:numId w:val="13"/>
        </w:numPr>
      </w:pPr>
      <w:r w:rsidRPr="00FC61A8">
        <w:t>The line manager/headteacher considers that meaningful process has taken place during the probationary period and that, with continued support it is likely that an extension to the probationary period will lead to the employee achieving a satisfactory standard</w:t>
      </w:r>
      <w:r w:rsidR="00695465" w:rsidRPr="00FC61A8">
        <w:t>.</w:t>
      </w:r>
    </w:p>
    <w:p w14:paraId="6F5598B0" w14:textId="1AE55F91" w:rsidR="00695465" w:rsidRPr="00FC61A8" w:rsidRDefault="00695465" w:rsidP="00211F15">
      <w:pPr>
        <w:pStyle w:val="ListParagraph"/>
        <w:numPr>
          <w:ilvl w:val="0"/>
          <w:numId w:val="13"/>
        </w:numPr>
      </w:pPr>
      <w:r w:rsidRPr="00FC61A8">
        <w:t xml:space="preserve">The employee or </w:t>
      </w:r>
      <w:r w:rsidR="00211F15" w:rsidRPr="00FC61A8">
        <w:t xml:space="preserve">Line manager/Headteacher </w:t>
      </w:r>
      <w:r w:rsidRPr="00FC61A8">
        <w:t xml:space="preserve">has been absent from the workplace for an extended period </w:t>
      </w:r>
      <w:r w:rsidR="00DE03F1" w:rsidRPr="00FC61A8">
        <w:t xml:space="preserve">of 30  calendar days or more </w:t>
      </w:r>
      <w:r w:rsidRPr="00FC61A8">
        <w:t>during the probation.</w:t>
      </w:r>
    </w:p>
    <w:p w14:paraId="42EC3295" w14:textId="77777777" w:rsidR="00211F15" w:rsidRPr="00FC61A8" w:rsidRDefault="00211F15" w:rsidP="00211F15">
      <w:pPr>
        <w:pStyle w:val="ListParagraph"/>
        <w:ind w:left="1854"/>
      </w:pPr>
    </w:p>
    <w:p w14:paraId="14EB2FBC" w14:textId="6F6DBEEB" w:rsidR="00DE03F1" w:rsidRPr="00FC61A8" w:rsidRDefault="00695465" w:rsidP="00EF03C5">
      <w:pPr>
        <w:pStyle w:val="Heading2"/>
      </w:pPr>
      <w:r w:rsidRPr="00FC61A8">
        <w:lastRenderedPageBreak/>
        <w:t>This will be limited to one extension</w:t>
      </w:r>
      <w:r w:rsidR="00DE03F1" w:rsidRPr="00FC61A8">
        <w:t>. The length of the extension will be between two to four weeks, which may be calendar or working weeks depending on the circumstances at the relevant time.</w:t>
      </w:r>
    </w:p>
    <w:p w14:paraId="00DE1DC8" w14:textId="2C38AA54" w:rsidR="00695465" w:rsidRPr="00FC61A8" w:rsidRDefault="00695465" w:rsidP="00DE03F1">
      <w:pPr>
        <w:pStyle w:val="Heading2"/>
        <w:numPr>
          <w:ilvl w:val="0"/>
          <w:numId w:val="0"/>
        </w:numPr>
        <w:ind w:left="1134"/>
      </w:pPr>
      <w:r w:rsidRPr="00FC61A8">
        <w:t xml:space="preserve"> </w:t>
      </w:r>
    </w:p>
    <w:p w14:paraId="1AAED920" w14:textId="5B3ECAFF" w:rsidR="00695465" w:rsidRPr="00FC61A8" w:rsidRDefault="00695465" w:rsidP="00695465">
      <w:pPr>
        <w:pStyle w:val="Heading2"/>
      </w:pPr>
      <w:r w:rsidRPr="00FC61A8">
        <w:t xml:space="preserve">Before extending an employee’s probationary period, the </w:t>
      </w:r>
      <w:r w:rsidR="00211F15" w:rsidRPr="00FC61A8">
        <w:t xml:space="preserve">Line manager/Headteacher </w:t>
      </w:r>
      <w:r w:rsidRPr="00FC61A8">
        <w:t>may consult with TKAT</w:t>
      </w:r>
      <w:r w:rsidR="00211F15" w:rsidRPr="00FC61A8">
        <w:t xml:space="preserve"> HR team</w:t>
      </w:r>
      <w:r w:rsidR="00DE03F1" w:rsidRPr="00FC61A8">
        <w:t xml:space="preserve"> for advice on the extension</w:t>
      </w:r>
      <w:r w:rsidRPr="00FC61A8">
        <w:t>.</w:t>
      </w:r>
    </w:p>
    <w:p w14:paraId="50D653D0" w14:textId="64292CF7" w:rsidR="00695465" w:rsidRPr="00FC61A8" w:rsidRDefault="00695465" w:rsidP="00695465">
      <w:pPr>
        <w:pStyle w:val="Heading2"/>
        <w:numPr>
          <w:ilvl w:val="0"/>
          <w:numId w:val="0"/>
        </w:numPr>
        <w:ind w:left="1134"/>
      </w:pPr>
      <w:r w:rsidRPr="00FC61A8">
        <w:t xml:space="preserve"> </w:t>
      </w:r>
    </w:p>
    <w:p w14:paraId="79BD7B5F" w14:textId="46124BD0" w:rsidR="00695465" w:rsidRPr="00FC61A8" w:rsidRDefault="00695465" w:rsidP="00211F15">
      <w:pPr>
        <w:pStyle w:val="Heading2"/>
      </w:pPr>
      <w:r w:rsidRPr="00FC61A8">
        <w:t xml:space="preserve">If an extension to the probationary period is agreed, </w:t>
      </w:r>
      <w:r w:rsidR="00211F15" w:rsidRPr="00FC61A8">
        <w:t>Line manager/Headteacher</w:t>
      </w:r>
      <w:r w:rsidRPr="00FC61A8">
        <w:t xml:space="preserve"> will confirm the terms of the extension in writing to the employee, including:</w:t>
      </w:r>
    </w:p>
    <w:p w14:paraId="22C82434" w14:textId="77777777" w:rsidR="00695465" w:rsidRPr="00FC61A8" w:rsidRDefault="00695465" w:rsidP="00211F15">
      <w:pPr>
        <w:pStyle w:val="ListParagraph"/>
        <w:numPr>
          <w:ilvl w:val="0"/>
          <w:numId w:val="14"/>
        </w:numPr>
      </w:pPr>
      <w:r w:rsidRPr="00FC61A8">
        <w:t xml:space="preserve">The length of the extension and the date on which the extended period of probation will be reviewed, and when it will end. </w:t>
      </w:r>
    </w:p>
    <w:p w14:paraId="7321B4C1" w14:textId="77777777" w:rsidR="00695465" w:rsidRPr="00FC61A8" w:rsidRDefault="00695465" w:rsidP="00211F15">
      <w:pPr>
        <w:pStyle w:val="ListParagraph"/>
        <w:numPr>
          <w:ilvl w:val="0"/>
          <w:numId w:val="14"/>
        </w:numPr>
      </w:pPr>
      <w:r w:rsidRPr="00FC61A8">
        <w:t xml:space="preserve">The reason for the extension, and if the reason is unsatisfactory performance, details of how and why performance has fallen short of the required standards. </w:t>
      </w:r>
    </w:p>
    <w:p w14:paraId="6F205675" w14:textId="77777777" w:rsidR="00695465" w:rsidRPr="00FC61A8" w:rsidRDefault="00695465" w:rsidP="00211F15">
      <w:pPr>
        <w:pStyle w:val="ListParagraph"/>
        <w:numPr>
          <w:ilvl w:val="0"/>
          <w:numId w:val="14"/>
        </w:numPr>
      </w:pPr>
      <w:r w:rsidRPr="00FC61A8">
        <w:t xml:space="preserve">The performance standards or objectives that the employee is required to achieve by the end of the extended period of probation. </w:t>
      </w:r>
    </w:p>
    <w:p w14:paraId="41139382" w14:textId="77777777" w:rsidR="00211F15" w:rsidRPr="00FC61A8" w:rsidRDefault="00695465" w:rsidP="00211F15">
      <w:pPr>
        <w:pStyle w:val="ListParagraph"/>
        <w:numPr>
          <w:ilvl w:val="0"/>
          <w:numId w:val="14"/>
        </w:numPr>
      </w:pPr>
      <w:r w:rsidRPr="00FC61A8">
        <w:t xml:space="preserve">Any support, for example, further training, that will be provided during the extended period of probation. </w:t>
      </w:r>
    </w:p>
    <w:p w14:paraId="457F3474" w14:textId="2BB104D8" w:rsidR="00695465" w:rsidRPr="00FC61A8" w:rsidRDefault="00695465" w:rsidP="00211F15">
      <w:pPr>
        <w:pStyle w:val="ListParagraph"/>
        <w:numPr>
          <w:ilvl w:val="0"/>
          <w:numId w:val="14"/>
        </w:numPr>
      </w:pPr>
      <w:r w:rsidRPr="00FC61A8">
        <w:t xml:space="preserve">A statement that if the employee does not meet fully the required standards, by the end of the extended period of probation, their employment will be terminated. </w:t>
      </w:r>
    </w:p>
    <w:p w14:paraId="3C0C0F92" w14:textId="77777777" w:rsidR="00695465" w:rsidRPr="00FC61A8" w:rsidRDefault="00695465" w:rsidP="00695465">
      <w:pPr>
        <w:pStyle w:val="BrowneClauseLevel3"/>
        <w:numPr>
          <w:ilvl w:val="0"/>
          <w:numId w:val="0"/>
        </w:numPr>
        <w:ind w:left="1699"/>
        <w:rPr>
          <w:color w:val="auto"/>
        </w:rPr>
      </w:pPr>
    </w:p>
    <w:p w14:paraId="35BE2E2E" w14:textId="7532F381" w:rsidR="00695465" w:rsidRPr="00FC61A8" w:rsidRDefault="00695465" w:rsidP="00695465">
      <w:pPr>
        <w:pStyle w:val="Heading1"/>
      </w:pPr>
      <w:bookmarkStart w:id="33" w:name="_Toc209606216"/>
      <w:bookmarkStart w:id="34" w:name="_Toc234831573"/>
      <w:r w:rsidRPr="00FC61A8">
        <w:t>Extended probationary period — final review meeting</w:t>
      </w:r>
      <w:bookmarkEnd w:id="33"/>
      <w:bookmarkEnd w:id="34"/>
    </w:p>
    <w:p w14:paraId="3EB48FC7" w14:textId="77777777" w:rsidR="00695465" w:rsidRPr="00FC61A8" w:rsidRDefault="00695465" w:rsidP="00695465"/>
    <w:p w14:paraId="5BFE61E4" w14:textId="350DF54E" w:rsidR="00695465" w:rsidRPr="00FC61A8" w:rsidRDefault="00695465" w:rsidP="00695465">
      <w:pPr>
        <w:pStyle w:val="Heading2"/>
      </w:pPr>
      <w:r w:rsidRPr="00FC61A8">
        <w:t xml:space="preserve">Shortly before the end of any agreed period of extension, a further final review meeting will take place. The same arrangements for notification, format of the meeting, and being accompanied will apply as set out for a final review meeting at paragraphs </w:t>
      </w:r>
      <w:r w:rsidRPr="00FC61A8">
        <w:fldChar w:fldCharType="begin"/>
      </w:r>
      <w:r w:rsidRPr="00FC61A8">
        <w:instrText xml:space="preserve"> REF _Ref196390570 \r \h </w:instrText>
      </w:r>
      <w:r w:rsidR="00FC61A8">
        <w:instrText xml:space="preserve"> \* MERGEFORMAT </w:instrText>
      </w:r>
      <w:r w:rsidRPr="00FC61A8">
        <w:fldChar w:fldCharType="separate"/>
      </w:r>
      <w:r w:rsidRPr="00FC61A8">
        <w:t>8.1</w:t>
      </w:r>
      <w:r w:rsidRPr="00FC61A8">
        <w:fldChar w:fldCharType="end"/>
      </w:r>
      <w:r w:rsidRPr="00FC61A8">
        <w:t xml:space="preserve"> and </w:t>
      </w:r>
      <w:r w:rsidRPr="00FC61A8">
        <w:fldChar w:fldCharType="begin"/>
      </w:r>
      <w:r w:rsidRPr="00FC61A8">
        <w:instrText xml:space="preserve"> REF _Ref196390577 \r \h </w:instrText>
      </w:r>
      <w:r w:rsidR="00FC61A8">
        <w:instrText xml:space="preserve"> \* MERGEFORMAT </w:instrText>
      </w:r>
      <w:r w:rsidRPr="00FC61A8">
        <w:fldChar w:fldCharType="separate"/>
      </w:r>
      <w:r w:rsidRPr="00FC61A8">
        <w:t>8.2</w:t>
      </w:r>
      <w:r w:rsidRPr="00FC61A8">
        <w:fldChar w:fldCharType="end"/>
      </w:r>
      <w:r w:rsidRPr="00FC61A8">
        <w:t xml:space="preserve"> above.</w:t>
      </w:r>
    </w:p>
    <w:p w14:paraId="0971AD07" w14:textId="77777777" w:rsidR="00695465" w:rsidRPr="00FC61A8" w:rsidRDefault="00695465" w:rsidP="00695465"/>
    <w:p w14:paraId="48FE5719" w14:textId="77777777" w:rsidR="00695465" w:rsidRPr="00FC61A8" w:rsidRDefault="00695465" w:rsidP="00695465">
      <w:pPr>
        <w:pStyle w:val="Heading2"/>
      </w:pPr>
      <w:r w:rsidRPr="00FC61A8">
        <w:t>The possible outcomes of the meeting are:</w:t>
      </w:r>
    </w:p>
    <w:p w14:paraId="606029CE" w14:textId="37DC6889" w:rsidR="00695465" w:rsidRPr="00FC61A8" w:rsidRDefault="00695465" w:rsidP="00D93B73">
      <w:pPr>
        <w:pStyle w:val="ListParagraph"/>
        <w:numPr>
          <w:ilvl w:val="0"/>
          <w:numId w:val="15"/>
        </w:numPr>
      </w:pPr>
      <w:r w:rsidRPr="00FC61A8">
        <w:t xml:space="preserve">The employee's </w:t>
      </w:r>
      <w:r w:rsidR="00500E2B" w:rsidRPr="00FC61A8">
        <w:t xml:space="preserve">suitability for the role is determined to be </w:t>
      </w:r>
      <w:r w:rsidRPr="00FC61A8">
        <w:t xml:space="preserve">satisfactory and the probationary period is successfully completed. The employee will be confirmed in role with immediate effect. </w:t>
      </w:r>
    </w:p>
    <w:p w14:paraId="6430A7DD" w14:textId="738892AA" w:rsidR="00695465" w:rsidRPr="00FC61A8" w:rsidRDefault="00695465" w:rsidP="00D93B73">
      <w:pPr>
        <w:pStyle w:val="ListParagraph"/>
        <w:numPr>
          <w:ilvl w:val="0"/>
          <w:numId w:val="15"/>
        </w:numPr>
      </w:pPr>
      <w:r w:rsidRPr="00FC61A8">
        <w:t xml:space="preserve">The employee’s </w:t>
      </w:r>
      <w:r w:rsidR="00500E2B" w:rsidRPr="00FC61A8">
        <w:t xml:space="preserve">suitability for the role is determined </w:t>
      </w:r>
      <w:r w:rsidRPr="00FC61A8">
        <w:t xml:space="preserve">not to be satisfactory and employment is terminated (see paragraph </w:t>
      </w:r>
      <w:r w:rsidRPr="00FC61A8">
        <w:fldChar w:fldCharType="begin"/>
      </w:r>
      <w:r w:rsidRPr="00FC61A8">
        <w:instrText xml:space="preserve"> REF _Ref196390602 \r \h </w:instrText>
      </w:r>
      <w:r w:rsidR="00FC61A8">
        <w:instrText xml:space="preserve"> \* MERGEFORMAT </w:instrText>
      </w:r>
      <w:r w:rsidRPr="00FC61A8">
        <w:fldChar w:fldCharType="separate"/>
      </w:r>
      <w:r w:rsidRPr="00FC61A8">
        <w:t>11</w:t>
      </w:r>
      <w:r w:rsidRPr="00FC61A8">
        <w:fldChar w:fldCharType="end"/>
      </w:r>
      <w:r w:rsidRPr="00FC61A8">
        <w:t xml:space="preserve"> below). </w:t>
      </w:r>
    </w:p>
    <w:p w14:paraId="20B691C7" w14:textId="77777777" w:rsidR="00D93B73" w:rsidRPr="00FC61A8" w:rsidRDefault="00D93B73" w:rsidP="00D93B73">
      <w:pPr>
        <w:pStyle w:val="ListParagraph"/>
        <w:ind w:left="1854"/>
      </w:pPr>
    </w:p>
    <w:p w14:paraId="39A4B5EF" w14:textId="769F7C8D" w:rsidR="00695465" w:rsidRPr="00FC61A8" w:rsidRDefault="00695465" w:rsidP="00365F04">
      <w:pPr>
        <w:pStyle w:val="Heading2"/>
      </w:pPr>
      <w:r w:rsidRPr="00FC61A8">
        <w:t>Where a decision is taken to terminate the employee's employment, TKAT will write to the employee, confirming the termination and the reason for it. The employee will be given an opportunity to appeal the decision.</w:t>
      </w:r>
    </w:p>
    <w:p w14:paraId="5F7A240F" w14:textId="77777777" w:rsidR="00365F04" w:rsidRPr="00FC61A8" w:rsidRDefault="00365F04" w:rsidP="00365F04"/>
    <w:p w14:paraId="7EE453D5" w14:textId="675A5B66" w:rsidR="00695465" w:rsidRPr="00FC61A8" w:rsidRDefault="00695465" w:rsidP="00365F04">
      <w:pPr>
        <w:pStyle w:val="Heading1"/>
      </w:pPr>
      <w:bookmarkStart w:id="35" w:name="_Toc164687457"/>
      <w:bookmarkStart w:id="36" w:name="_Toc164687497"/>
      <w:bookmarkStart w:id="37" w:name="_Toc151027559"/>
      <w:bookmarkStart w:id="38" w:name="_Ref196390296"/>
      <w:bookmarkStart w:id="39" w:name="_Ref196390602"/>
      <w:bookmarkStart w:id="40" w:name="_Toc209606217"/>
      <w:bookmarkStart w:id="41" w:name="_Toc234831574"/>
      <w:bookmarkEnd w:id="35"/>
      <w:bookmarkEnd w:id="36"/>
      <w:r w:rsidRPr="00FC61A8">
        <w:t>Termination of employment</w:t>
      </w:r>
      <w:bookmarkEnd w:id="37"/>
      <w:bookmarkEnd w:id="38"/>
      <w:bookmarkEnd w:id="39"/>
      <w:bookmarkEnd w:id="40"/>
      <w:bookmarkEnd w:id="41"/>
    </w:p>
    <w:p w14:paraId="10714800" w14:textId="77777777" w:rsidR="00D93B73" w:rsidRPr="00FC61A8" w:rsidRDefault="00D93B73" w:rsidP="00D93B73"/>
    <w:p w14:paraId="1871138F" w14:textId="31A95581" w:rsidR="00695465" w:rsidRPr="00FC61A8" w:rsidRDefault="00695465" w:rsidP="00D93B73">
      <w:pPr>
        <w:pStyle w:val="Heading2"/>
      </w:pPr>
      <w:r w:rsidRPr="00FC61A8">
        <w:t xml:space="preserve">Ordinarily it is TKAT’s policy to allow the employee to complete the designated period of probation rather than terminating employment before the probation has come to an end. This is to give the employee a full opportunity to come up to the required standards. If, however, there is clear evidence prior to the end of the period of probation that suggests the employee is wholly unsuitable for the role, or there are concerns that are unlikely to improve, the employment may be terminated early. This would also apply to incidents of gross misconduct that happen during the probationary period (see section </w:t>
      </w:r>
      <w:r w:rsidRPr="00FC61A8">
        <w:fldChar w:fldCharType="begin"/>
      </w:r>
      <w:r w:rsidRPr="00FC61A8">
        <w:instrText xml:space="preserve"> REF _Ref196390719 \r \h </w:instrText>
      </w:r>
      <w:r w:rsidR="00D93B73" w:rsidRPr="00FC61A8">
        <w:instrText xml:space="preserve"> \* MERGEFORMAT </w:instrText>
      </w:r>
      <w:r w:rsidRPr="00FC61A8">
        <w:fldChar w:fldCharType="separate"/>
      </w:r>
      <w:r w:rsidRPr="00FC61A8">
        <w:t>1</w:t>
      </w:r>
      <w:r w:rsidR="00D93B73" w:rsidRPr="00FC61A8">
        <w:t>3.2</w:t>
      </w:r>
      <w:r w:rsidRPr="00FC61A8">
        <w:fldChar w:fldCharType="end"/>
      </w:r>
      <w:r w:rsidRPr="00FC61A8">
        <w:t>).</w:t>
      </w:r>
    </w:p>
    <w:p w14:paraId="218F76B6" w14:textId="77777777" w:rsidR="00365F04" w:rsidRPr="00FC61A8" w:rsidRDefault="00365F04" w:rsidP="00365F04"/>
    <w:p w14:paraId="45080E1F" w14:textId="0F72B099" w:rsidR="00695465" w:rsidRPr="00FC61A8" w:rsidRDefault="00695465" w:rsidP="00365F04">
      <w:pPr>
        <w:pStyle w:val="Heading2"/>
      </w:pPr>
      <w:r w:rsidRPr="00FC61A8">
        <w:lastRenderedPageBreak/>
        <w:t>During the probationary period, termination of employment will be with</w:t>
      </w:r>
      <w:r w:rsidR="00500E2B" w:rsidRPr="00FC61A8">
        <w:t xml:space="preserve"> one weeks pay in lieu of notice</w:t>
      </w:r>
      <w:r w:rsidRPr="00FC61A8">
        <w:t xml:space="preserve"> as set out in the contract of employment</w:t>
      </w:r>
      <w:r w:rsidR="00500E2B" w:rsidRPr="00FC61A8">
        <w:t>. Where TKAT decides to terminate employment</w:t>
      </w:r>
      <w:r w:rsidRPr="00FC61A8">
        <w:t xml:space="preserve">, </w:t>
      </w:r>
      <w:r w:rsidR="00500E2B" w:rsidRPr="00FC61A8">
        <w:t xml:space="preserve">ordinarily this will be paying the employee in lieu of their notice period together with any outstanding holiday pay, which means the employment will come to an end immediately. This does not apply in cases where the employment is terminated for gross misconduct resulting in immediate dismissal </w:t>
      </w:r>
      <w:r w:rsidRPr="00FC61A8">
        <w:t>without notice or without payment in lieu of notice (summary dismissal).</w:t>
      </w:r>
    </w:p>
    <w:p w14:paraId="37941A8B" w14:textId="77777777" w:rsidR="00365F04" w:rsidRPr="00FC61A8" w:rsidRDefault="00365F04" w:rsidP="00365F04"/>
    <w:p w14:paraId="61128570" w14:textId="0404751E" w:rsidR="00695465" w:rsidRPr="00FC61A8" w:rsidRDefault="00695465" w:rsidP="00365F04">
      <w:pPr>
        <w:pStyle w:val="Heading1"/>
      </w:pPr>
      <w:bookmarkStart w:id="42" w:name="_Toc234831575"/>
      <w:r w:rsidRPr="00FC61A8">
        <w:t>Performance</w:t>
      </w:r>
      <w:bookmarkEnd w:id="42"/>
    </w:p>
    <w:p w14:paraId="3A0DC210" w14:textId="77777777" w:rsidR="00365F04" w:rsidRPr="00FC61A8" w:rsidRDefault="00365F04" w:rsidP="00365F04"/>
    <w:p w14:paraId="7E695D23" w14:textId="0A1482A1" w:rsidR="00695465" w:rsidRPr="00FC61A8" w:rsidRDefault="00695465" w:rsidP="00D93B73">
      <w:pPr>
        <w:pStyle w:val="Heading2"/>
      </w:pPr>
      <w:r w:rsidRPr="00FC61A8">
        <w:t xml:space="preserve">If an employee's performance, while on probation, has been unsatisfactory (despite support from the </w:t>
      </w:r>
      <w:r w:rsidR="00D93B73" w:rsidRPr="00FC61A8">
        <w:t>Line manager/Headteacher</w:t>
      </w:r>
      <w:r w:rsidRPr="00FC61A8">
        <w:t>) and it is thought unlikely that further training or support would lead to a satisfactory level of improvement, the employment will be terminated at the end of the period of probation. Where the concerns are considered serious and have not improved, despite support, the employment may be terminated prior to the end of the period of probation, or at an earlier point if appropriate.</w:t>
      </w:r>
    </w:p>
    <w:p w14:paraId="4FE40E6A" w14:textId="77777777" w:rsidR="00D93B73" w:rsidRPr="00FC61A8" w:rsidRDefault="00D93B73" w:rsidP="00D93B73"/>
    <w:p w14:paraId="2B26FABB" w14:textId="3FA6DB05" w:rsidR="00695465" w:rsidRPr="00FC61A8" w:rsidRDefault="00695465" w:rsidP="00365F04">
      <w:pPr>
        <w:pStyle w:val="Heading1"/>
      </w:pPr>
      <w:bookmarkStart w:id="43" w:name="_Toc234831576"/>
      <w:r w:rsidRPr="00FC61A8">
        <w:t>Conduct</w:t>
      </w:r>
      <w:bookmarkEnd w:id="43"/>
    </w:p>
    <w:p w14:paraId="7F2D32D8" w14:textId="77777777" w:rsidR="00365F04" w:rsidRPr="00FC61A8" w:rsidRDefault="00365F04" w:rsidP="00365F04"/>
    <w:p w14:paraId="116DAAE2" w14:textId="42225A27" w:rsidR="00695465" w:rsidRPr="00FC61A8" w:rsidRDefault="00695465" w:rsidP="00365F04">
      <w:pPr>
        <w:pStyle w:val="Heading2"/>
      </w:pPr>
      <w:r w:rsidRPr="00FC61A8">
        <w:t xml:space="preserve">If an employee's conduct, while on probation, has been unsatisfactory (despite support from the </w:t>
      </w:r>
      <w:r w:rsidR="00D93B73" w:rsidRPr="00FC61A8">
        <w:t>Line manager/Headteacher</w:t>
      </w:r>
      <w:r w:rsidRPr="00FC61A8">
        <w:t>), and it is thought unlikely that further training or support would lead to a satisfactory level of improvement, the employment will be terminated at the end of the period of probation, or at an earlier point if appropriate.</w:t>
      </w:r>
    </w:p>
    <w:p w14:paraId="5642994F" w14:textId="77777777" w:rsidR="00365F04" w:rsidRPr="00FC61A8" w:rsidRDefault="00365F04" w:rsidP="00365F04"/>
    <w:p w14:paraId="37415680" w14:textId="54005E1D" w:rsidR="00695465" w:rsidRPr="00FC61A8" w:rsidRDefault="00695465" w:rsidP="00365F04">
      <w:pPr>
        <w:pStyle w:val="Heading2"/>
      </w:pPr>
      <w:bookmarkStart w:id="44" w:name="_Ref196390719"/>
      <w:r w:rsidRPr="00FC61A8">
        <w:t xml:space="preserve">If, during the probationary period, an allegation potentially amounting to gross misconduct is made, the facts may be investigated and a meeting held with the employee to </w:t>
      </w:r>
      <w:proofErr w:type="gramStart"/>
      <w:r w:rsidRPr="00FC61A8">
        <w:t>make a decision</w:t>
      </w:r>
      <w:proofErr w:type="gramEnd"/>
      <w:r w:rsidRPr="00FC61A8">
        <w:t xml:space="preserve">. Where the allegations are considered proven, the employment will be terminated with immediate effect and without notice or pay in lieu of that notice. Gross misconduct is a serious breach of contract and includes misconduct which, in the opinion of TKAT, is likely to prejudice its business or reputation, or irreparably damage the working relationship and trust between TKAT and the employee. Although allegations of gross misconduct during the probationary period are dealt with under this policy, reference should be made to the examples of gross misconduct set out in TKAT’s Disciplinary policy. However, allegations in relation to safeguarding will be considered alongside and in accordance with the </w:t>
      </w:r>
      <w:bookmarkEnd w:id="44"/>
      <w:r w:rsidRPr="00FC61A8">
        <w:t>TKAT safeguarding policy.</w:t>
      </w:r>
    </w:p>
    <w:p w14:paraId="2D276663" w14:textId="77777777" w:rsidR="00365F04" w:rsidRPr="00FC61A8" w:rsidRDefault="00365F04" w:rsidP="00365F04"/>
    <w:p w14:paraId="60A04164" w14:textId="71A5698F" w:rsidR="00695465" w:rsidRPr="00FC61A8" w:rsidRDefault="00695465" w:rsidP="00365F04">
      <w:pPr>
        <w:pStyle w:val="Heading1"/>
      </w:pPr>
      <w:bookmarkStart w:id="45" w:name="_Toc234831577"/>
      <w:r w:rsidRPr="00FC61A8">
        <w:t>Attendance</w:t>
      </w:r>
      <w:bookmarkEnd w:id="45"/>
    </w:p>
    <w:p w14:paraId="71CF7ACC" w14:textId="77777777" w:rsidR="00365F04" w:rsidRPr="00FC61A8" w:rsidRDefault="00365F04" w:rsidP="00365F04"/>
    <w:p w14:paraId="7EF991CF" w14:textId="254A0270" w:rsidR="00695465" w:rsidRPr="00FC61A8" w:rsidRDefault="00695465" w:rsidP="00365F04">
      <w:pPr>
        <w:pStyle w:val="Heading2"/>
      </w:pPr>
      <w:r w:rsidRPr="00FC61A8">
        <w:t xml:space="preserve">If an employee's attendance, while on probation, has been unsatisfactory (despite support from the </w:t>
      </w:r>
      <w:r w:rsidR="00D93B73" w:rsidRPr="00FC61A8">
        <w:t>Line manager/Headteacher</w:t>
      </w:r>
      <w:r w:rsidRPr="00FC61A8">
        <w:t>) and it is thought unlikely that further support or reasonable adjustments would lead to a satisfactory level of improvement, the employment will be terminated at the end of the period of probation, or at an earlier point if appropriate.</w:t>
      </w:r>
    </w:p>
    <w:p w14:paraId="330729CE" w14:textId="77777777" w:rsidR="00365F04" w:rsidRPr="00FC61A8" w:rsidRDefault="00365F04" w:rsidP="00365F04"/>
    <w:p w14:paraId="475BB566" w14:textId="38EE9EAC" w:rsidR="00695465" w:rsidRPr="00FC61A8" w:rsidRDefault="00695465" w:rsidP="00365F04">
      <w:pPr>
        <w:pStyle w:val="Heading1"/>
      </w:pPr>
      <w:bookmarkStart w:id="46" w:name="_Toc151027560"/>
      <w:bookmarkStart w:id="47" w:name="_Toc209606218"/>
      <w:bookmarkStart w:id="48" w:name="_Toc234831578"/>
      <w:r w:rsidRPr="00FC61A8">
        <w:t>Appeals against termination of employment</w:t>
      </w:r>
      <w:bookmarkEnd w:id="46"/>
      <w:bookmarkEnd w:id="48"/>
      <w:r w:rsidRPr="00FC61A8">
        <w:t xml:space="preserve"> </w:t>
      </w:r>
      <w:bookmarkEnd w:id="47"/>
    </w:p>
    <w:p w14:paraId="3549F76A" w14:textId="77777777" w:rsidR="00365F04" w:rsidRPr="00FC61A8" w:rsidRDefault="00365F04" w:rsidP="00365F04"/>
    <w:p w14:paraId="244AE5FE" w14:textId="3F8CE67F" w:rsidR="00695465" w:rsidRPr="00FC61A8" w:rsidRDefault="00695465" w:rsidP="00365F04">
      <w:pPr>
        <w:pStyle w:val="Heading2"/>
      </w:pPr>
      <w:r w:rsidRPr="00FC61A8">
        <w:t xml:space="preserve">Should an employee wish to appeal against a decision to terminate their employment, they must write to the </w:t>
      </w:r>
      <w:r w:rsidR="00D93B73" w:rsidRPr="00FC61A8">
        <w:t xml:space="preserve">Line manager/Headteacher </w:t>
      </w:r>
      <w:r w:rsidRPr="00FC61A8">
        <w:t xml:space="preserve">within five working days of receiving the decision to terminate the employment. The employee must state the grounds of their appeal in full. </w:t>
      </w:r>
    </w:p>
    <w:p w14:paraId="31738CD5" w14:textId="77777777" w:rsidR="00365F04" w:rsidRPr="00FC61A8" w:rsidRDefault="00365F04" w:rsidP="00365F04"/>
    <w:p w14:paraId="6866163D" w14:textId="36B29A75" w:rsidR="00695465" w:rsidRPr="00FC61A8" w:rsidRDefault="00695465" w:rsidP="00365F04">
      <w:pPr>
        <w:pStyle w:val="Heading2"/>
      </w:pPr>
      <w:r w:rsidRPr="00FC61A8">
        <w:t xml:space="preserve">An appeal meeting will then be arranged with either the </w:t>
      </w:r>
      <w:r w:rsidR="00D93B73" w:rsidRPr="00FC61A8">
        <w:t xml:space="preserve">Line manager/Headteacher </w:t>
      </w:r>
      <w:r w:rsidRPr="00FC61A8">
        <w:t xml:space="preserve">(if not involved in the original decision to dismiss) or a panel of the Local Governing Body. </w:t>
      </w:r>
    </w:p>
    <w:p w14:paraId="42A92639" w14:textId="77777777" w:rsidR="00365F04" w:rsidRPr="00FC61A8" w:rsidRDefault="00365F04" w:rsidP="00365F04"/>
    <w:p w14:paraId="2F70219D" w14:textId="77777777" w:rsidR="00695465" w:rsidRPr="00FC61A8" w:rsidRDefault="00695465" w:rsidP="00365F04">
      <w:pPr>
        <w:pStyle w:val="Heading2"/>
      </w:pPr>
      <w:r w:rsidRPr="00FC61A8">
        <w:lastRenderedPageBreak/>
        <w:t xml:space="preserve">The outcome of an appeal meeting will be confirmed in writing; this will make it clear that there is no further internal right of appeal. Where the employment of the Headteacher/Head of school is terminated, they should appeal to the TKAT Trustee Board, who will </w:t>
      </w:r>
      <w:proofErr w:type="gramStart"/>
      <w:r w:rsidRPr="00FC61A8">
        <w:t>make arrangements</w:t>
      </w:r>
      <w:proofErr w:type="gramEnd"/>
      <w:r w:rsidRPr="00FC61A8">
        <w:t xml:space="preserve"> for the appeal hearing.</w:t>
      </w:r>
    </w:p>
    <w:p w14:paraId="7BC65CBF" w14:textId="77777777" w:rsidR="00695465" w:rsidRPr="00FC61A8" w:rsidRDefault="00695465" w:rsidP="00695465">
      <w:pPr>
        <w:pStyle w:val="BrowneClauseLevel2"/>
        <w:numPr>
          <w:ilvl w:val="0"/>
          <w:numId w:val="0"/>
        </w:numPr>
        <w:ind w:left="619"/>
        <w:rPr>
          <w:color w:val="auto"/>
        </w:rPr>
      </w:pPr>
    </w:p>
    <w:p w14:paraId="03E10DFE" w14:textId="3C7BD874" w:rsidR="00695465" w:rsidRPr="00FC61A8" w:rsidRDefault="00695465" w:rsidP="00365F04">
      <w:pPr>
        <w:pStyle w:val="Heading1"/>
      </w:pPr>
      <w:bookmarkStart w:id="49" w:name="_Toc151027561"/>
      <w:bookmarkStart w:id="50" w:name="_Toc209606219"/>
      <w:bookmarkStart w:id="51" w:name="_Toc234831579"/>
      <w:r w:rsidRPr="00FC61A8">
        <w:t>Confidentiality and data protection</w:t>
      </w:r>
      <w:bookmarkEnd w:id="49"/>
      <w:bookmarkEnd w:id="50"/>
      <w:bookmarkEnd w:id="51"/>
    </w:p>
    <w:p w14:paraId="762BAE5B" w14:textId="77777777" w:rsidR="00365F04" w:rsidRPr="00FC61A8" w:rsidRDefault="00365F04" w:rsidP="00365F04"/>
    <w:p w14:paraId="6BE26D76" w14:textId="16E35DE7" w:rsidR="00695465" w:rsidRPr="00FC61A8" w:rsidRDefault="00695465" w:rsidP="00365F04">
      <w:pPr>
        <w:pStyle w:val="Heading2"/>
      </w:pPr>
      <w:r w:rsidRPr="00FC61A8">
        <w:t xml:space="preserve">It is the aim of TKAT to deal with matters under this policy sensitively and with due respect for the privacy of any individuals involved. However, it needs to be recognised that, in supporting employees through this process, some degree of information sharing is likely to be necessary to quality assure the operation and effectiveness of the process. All employees must treat any information communicated to them in connection with the process as confidential. </w:t>
      </w:r>
    </w:p>
    <w:p w14:paraId="2B9634FF" w14:textId="77777777" w:rsidR="00365F04" w:rsidRPr="00FC61A8" w:rsidRDefault="00365F04" w:rsidP="00365F04"/>
    <w:p w14:paraId="688E3DCD" w14:textId="63A22562" w:rsidR="00695465" w:rsidRPr="00FC61A8" w:rsidRDefault="00695465" w:rsidP="00365F04">
      <w:pPr>
        <w:pStyle w:val="Heading2"/>
      </w:pPr>
      <w:r w:rsidRPr="00FC61A8">
        <w:t>During any action under this policy, TKAT will collect, process and store personal data in accordance with our data protection policy. The data will be held securely, and accessed by and disclosed to individuals only for the purposes of actions taken under the policy. Records will be kept in accordance with our TKAT Data Protection Policy (Data retention schedule, disposal/destruction clause), and in line with the requirements of the data protection legislation (being (</w:t>
      </w:r>
      <w:proofErr w:type="spellStart"/>
      <w:r w:rsidRPr="00FC61A8">
        <w:t>i</w:t>
      </w:r>
      <w:proofErr w:type="spellEnd"/>
      <w:r w:rsidRPr="00FC61A8">
        <w:t>) the General Data Protection Regulation ((EU) 2016/679) (unless and until the GDPR is no longer directly applicable in the UK) and any national implementing laws, regulations and secondary legislation, as amended or updated from time to time in the UK; and then (ii) any successor legislation to the GDPR or the Data Protection Act 1998, including the Data Protection Act 2018).</w:t>
      </w:r>
    </w:p>
    <w:p w14:paraId="5E810681" w14:textId="1E514E6D" w:rsidR="00365F04" w:rsidRDefault="00365F04" w:rsidP="00365F04"/>
    <w:p w14:paraId="303A7B06" w14:textId="77777777" w:rsidR="00D93B73" w:rsidRPr="00365F04" w:rsidRDefault="00D93B73" w:rsidP="00365F04"/>
    <w:p w14:paraId="57326782" w14:textId="77777777" w:rsidR="00695465" w:rsidRPr="006C7166" w:rsidRDefault="00695465" w:rsidP="00695465">
      <w:pPr>
        <w:ind w:left="0"/>
      </w:pPr>
    </w:p>
    <w:sectPr w:rsidR="00695465" w:rsidRPr="006C7166" w:rsidSect="00AE3380">
      <w:headerReference w:type="default" r:id="rId11"/>
      <w:footerReference w:type="default" r:id="rId12"/>
      <w:headerReference w:type="first" r:id="rId13"/>
      <w:pgSz w:w="11906" w:h="16838"/>
      <w:pgMar w:top="1440" w:right="566" w:bottom="993" w:left="567" w:header="284" w:footer="1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D1FC1" w14:textId="77777777" w:rsidR="00726518" w:rsidRDefault="00726518" w:rsidP="00AC5E32">
      <w:r>
        <w:separator/>
      </w:r>
    </w:p>
  </w:endnote>
  <w:endnote w:type="continuationSeparator" w:id="0">
    <w:p w14:paraId="2618B3E7" w14:textId="77777777" w:rsidR="00726518" w:rsidRDefault="00726518" w:rsidP="00AC5E32">
      <w:r>
        <w:continuationSeparator/>
      </w:r>
    </w:p>
  </w:endnote>
  <w:endnote w:type="continuationNotice" w:id="1">
    <w:p w14:paraId="3DDB044D" w14:textId="77777777" w:rsidR="00BA3481" w:rsidRDefault="00BA3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696"/>
    </w:tblGrid>
    <w:tr w:rsidR="00726518" w14:paraId="1E740E54" w14:textId="77777777" w:rsidTr="00AE3380">
      <w:tc>
        <w:tcPr>
          <w:tcW w:w="9072" w:type="dxa"/>
        </w:tcPr>
        <w:p w14:paraId="3A4B236C" w14:textId="04337966" w:rsidR="00726518" w:rsidRDefault="00726518" w:rsidP="00AE3380">
          <w:pPr>
            <w:pStyle w:val="NoSpacing"/>
          </w:pPr>
          <w:r>
            <w:t xml:space="preserve">TKAT </w:t>
          </w:r>
          <w:r w:rsidR="001D3EAD">
            <w:t>Probation</w:t>
          </w:r>
          <w:r>
            <w:t xml:space="preserve"> Policy, </w:t>
          </w:r>
          <w:r w:rsidR="001D3EAD">
            <w:t>Jul. 26</w:t>
          </w:r>
        </w:p>
      </w:tc>
      <w:tc>
        <w:tcPr>
          <w:tcW w:w="1696" w:type="dxa"/>
        </w:tcPr>
        <w:sdt>
          <w:sdtPr>
            <w:id w:val="-1769616900"/>
            <w:docPartObj>
              <w:docPartGallery w:val="Page Numbers (Top of Page)"/>
              <w:docPartUnique/>
            </w:docPartObj>
          </w:sdtPr>
          <w:sdtEndPr/>
          <w:sdtContent>
            <w:p w14:paraId="6F9ABDE6" w14:textId="77777777" w:rsidR="00726518" w:rsidRDefault="00726518" w:rsidP="00AE3380">
              <w:pPr>
                <w:pStyle w:val="NoSpacing"/>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tc>
    </w:tr>
  </w:tbl>
  <w:p w14:paraId="65566409" w14:textId="77777777" w:rsidR="00726518" w:rsidRDefault="00726518" w:rsidP="00AE338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B305" w14:textId="77777777" w:rsidR="00726518" w:rsidRDefault="00726518" w:rsidP="00AC5E32">
      <w:r>
        <w:separator/>
      </w:r>
    </w:p>
  </w:footnote>
  <w:footnote w:type="continuationSeparator" w:id="0">
    <w:p w14:paraId="6C5C3144" w14:textId="77777777" w:rsidR="00726518" w:rsidRDefault="00726518" w:rsidP="00AC5E32">
      <w:r>
        <w:continuationSeparator/>
      </w:r>
    </w:p>
  </w:footnote>
  <w:footnote w:type="continuationNotice" w:id="1">
    <w:p w14:paraId="049C00CE" w14:textId="77777777" w:rsidR="00BA3481" w:rsidRDefault="00BA34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4325" w14:textId="77777777" w:rsidR="00726518" w:rsidRDefault="00726518" w:rsidP="00AE3380">
    <w:pPr>
      <w:pStyle w:val="TKATheader"/>
    </w:pPr>
    <w:r>
      <w:rPr>
        <w:noProof/>
      </w:rPr>
      <w:drawing>
        <wp:inline distT="0" distB="0" distL="0" distR="0" wp14:anchorId="0D4619B1" wp14:editId="55545046">
          <wp:extent cx="2038521" cy="571075"/>
          <wp:effectExtent l="0" t="0" r="0" b="63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158" cy="611034"/>
                  </a:xfrm>
                  <a:prstGeom prst="rect">
                    <a:avLst/>
                  </a:prstGeom>
                  <a:noFill/>
                  <a:ln>
                    <a:noFill/>
                  </a:ln>
                </pic:spPr>
              </pic:pic>
            </a:graphicData>
          </a:graphic>
        </wp:inline>
      </w:drawing>
    </w:r>
  </w:p>
  <w:p w14:paraId="1CA7D7C8" w14:textId="77777777" w:rsidR="00726518" w:rsidRDefault="00726518" w:rsidP="00AE3380">
    <w:pPr>
      <w:pStyle w:val="TKATheader"/>
    </w:pPr>
    <w:r>
      <w:t>Unlocking the future</w:t>
    </w:r>
  </w:p>
  <w:p w14:paraId="6E0DD85D" w14:textId="77777777" w:rsidR="00726518" w:rsidRDefault="00726518" w:rsidP="00AC5E32">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F6F9" w14:textId="520C4704" w:rsidR="00726518" w:rsidRDefault="0085167C">
    <w:pPr>
      <w:pStyle w:val="Header"/>
    </w:pPr>
    <w:r>
      <w:rPr>
        <w:noProof/>
      </w:rPr>
      <w:drawing>
        <wp:anchor distT="0" distB="0" distL="114300" distR="114300" simplePos="0" relativeHeight="251658240" behindDoc="1" locked="0" layoutInCell="1" allowOverlap="1" wp14:anchorId="26E8ADFE" wp14:editId="74CB3A8C">
          <wp:simplePos x="0" y="0"/>
          <wp:positionH relativeFrom="page">
            <wp:align>left</wp:align>
          </wp:positionH>
          <wp:positionV relativeFrom="paragraph">
            <wp:posOffset>-180753</wp:posOffset>
          </wp:positionV>
          <wp:extent cx="7565923" cy="1069806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061" cy="1071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721D3" w14:textId="7D46F167" w:rsidR="00726518" w:rsidRDefault="00726518">
    <w:pPr>
      <w:pStyle w:val="Header"/>
    </w:pPr>
  </w:p>
  <w:p w14:paraId="01EA399F" w14:textId="0BE82F44" w:rsidR="00726518" w:rsidRDefault="00726518">
    <w:pPr>
      <w:pStyle w:val="Header"/>
    </w:pPr>
  </w:p>
  <w:p w14:paraId="6569EC50" w14:textId="2B9BAFA3" w:rsidR="00726518" w:rsidRDefault="00726518">
    <w:pPr>
      <w:pStyle w:val="Header"/>
    </w:pPr>
  </w:p>
  <w:p w14:paraId="15B306B0" w14:textId="77777777" w:rsidR="00726518" w:rsidRDefault="00726518" w:rsidP="00344368">
    <w:pPr>
      <w:pStyle w:val="Header"/>
      <w:ind w:left="0"/>
    </w:pPr>
  </w:p>
  <w:p w14:paraId="59046EF4" w14:textId="77777777" w:rsidR="00726518" w:rsidRDefault="00726518">
    <w:pPr>
      <w:pStyle w:val="Header"/>
    </w:pPr>
  </w:p>
  <w:p w14:paraId="0CF246B2" w14:textId="31C92767" w:rsidR="00726518" w:rsidRDefault="00726518" w:rsidP="00344368">
    <w:pPr>
      <w:pStyle w:val="Header"/>
      <w:jc w:val="center"/>
    </w:pPr>
  </w:p>
  <w:p w14:paraId="64E25B76" w14:textId="6F85C12B" w:rsidR="00726518" w:rsidRDefault="00726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636A"/>
    <w:multiLevelType w:val="hybridMultilevel"/>
    <w:tmpl w:val="70D2B70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708746E"/>
    <w:multiLevelType w:val="multilevel"/>
    <w:tmpl w:val="95CAF5AC"/>
    <w:name w:val="TKAT numbering"/>
    <w:lvl w:ilvl="0">
      <w:start w:val="1"/>
      <w:numFmt w:val="decimal"/>
      <w:pStyle w:val="Heading1"/>
      <w:lvlText w:val="%1."/>
      <w:lvlJc w:val="left"/>
      <w:pPr>
        <w:tabs>
          <w:tab w:val="num" w:pos="1842"/>
        </w:tabs>
        <w:ind w:left="1842" w:hanging="1134"/>
      </w:pPr>
      <w:rPr>
        <w:rFonts w:ascii="Calibri" w:hAnsi="Calibri" w:hint="default"/>
        <w:b w:val="0"/>
        <w:i w:val="0"/>
        <w:caps w:val="0"/>
        <w:strike w:val="0"/>
        <w:dstrike w:val="0"/>
        <w:vanish w:val="0"/>
        <w:color w:val="0099CC"/>
        <w:sz w:val="32"/>
        <w:vertAlign w:val="baseline"/>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2268"/>
        </w:tabs>
        <w:ind w:left="2268" w:hanging="2268"/>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2" w15:restartNumberingAfterBreak="0">
    <w:nsid w:val="12A9232B"/>
    <w:multiLevelType w:val="hybridMultilevel"/>
    <w:tmpl w:val="9E3CE78A"/>
    <w:name w:val="TKAT numbering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0E192D"/>
    <w:multiLevelType w:val="hybridMultilevel"/>
    <w:tmpl w:val="55C60572"/>
    <w:name w:val="TKAT numbering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D6E1B"/>
    <w:multiLevelType w:val="hybridMultilevel"/>
    <w:tmpl w:val="F64C72E6"/>
    <w:lvl w:ilvl="0" w:tplc="987415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5C27FF"/>
    <w:multiLevelType w:val="hybridMultilevel"/>
    <w:tmpl w:val="4468A9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3E8B2309"/>
    <w:multiLevelType w:val="hybridMultilevel"/>
    <w:tmpl w:val="78B2A19A"/>
    <w:name w:val="TKAT numbering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22090"/>
    <w:multiLevelType w:val="hybridMultilevel"/>
    <w:tmpl w:val="BE9E2DD6"/>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52677C66"/>
    <w:multiLevelType w:val="hybridMultilevel"/>
    <w:tmpl w:val="42A88556"/>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587E32FA"/>
    <w:multiLevelType w:val="multilevel"/>
    <w:tmpl w:val="1C205698"/>
    <w:lvl w:ilvl="0">
      <w:start w:val="1"/>
      <w:numFmt w:val="decimal"/>
      <w:pStyle w:val="BrowneHeadingLevel1"/>
      <w:lvlText w:val="%1"/>
      <w:lvlJc w:val="left"/>
      <w:pPr>
        <w:tabs>
          <w:tab w:val="num" w:pos="720"/>
        </w:tabs>
        <w:ind w:left="624" w:hanging="624"/>
      </w:pPr>
      <w:rPr>
        <w:rFonts w:hint="default"/>
      </w:rPr>
    </w:lvl>
    <w:lvl w:ilvl="1">
      <w:start w:val="1"/>
      <w:numFmt w:val="decimal"/>
      <w:pStyle w:val="BrowneHeadingLevel2"/>
      <w:lvlText w:val="%1.%2"/>
      <w:lvlJc w:val="left"/>
      <w:pPr>
        <w:ind w:left="624" w:hanging="624"/>
      </w:pPr>
      <w:rPr>
        <w:rFonts w:hint="default"/>
      </w:rPr>
    </w:lvl>
    <w:lvl w:ilvl="2">
      <w:start w:val="1"/>
      <w:numFmt w:val="decimal"/>
      <w:pStyle w:val="BrowneHeadingLevel3"/>
      <w:lvlText w:val="%1.%2.%3"/>
      <w:lvlJc w:val="left"/>
      <w:pPr>
        <w:ind w:left="1701" w:hanging="1077"/>
      </w:pPr>
      <w:rPr>
        <w:rFonts w:hint="default"/>
      </w:rPr>
    </w:lvl>
    <w:lvl w:ilvl="3">
      <w:start w:val="1"/>
      <w:numFmt w:val="lowerLetter"/>
      <w:pStyle w:val="BrowneClauseLevel4"/>
      <w:lvlText w:val="(%4)"/>
      <w:lvlJc w:val="left"/>
      <w:pPr>
        <w:ind w:left="2268" w:hanging="567"/>
      </w:pPr>
      <w:rPr>
        <w:rFonts w:hint="default"/>
      </w:rPr>
    </w:lvl>
    <w:lvl w:ilvl="4">
      <w:start w:val="1"/>
      <w:numFmt w:val="lowerRoman"/>
      <w:pStyle w:val="BrowneClauseLevel5"/>
      <w:lvlText w:val="(%5)"/>
      <w:lvlJc w:val="left"/>
      <w:pPr>
        <w:ind w:left="2835" w:hanging="567"/>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89B6E32"/>
    <w:multiLevelType w:val="hybridMultilevel"/>
    <w:tmpl w:val="805018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D22EBA"/>
    <w:multiLevelType w:val="hybridMultilevel"/>
    <w:tmpl w:val="853CDC16"/>
    <w:name w:val="TKAT numbering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B65D70"/>
    <w:multiLevelType w:val="hybridMultilevel"/>
    <w:tmpl w:val="A7FA936E"/>
    <w:name w:val="TKAT numbering22222222222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78384630"/>
    <w:multiLevelType w:val="hybridMultilevel"/>
    <w:tmpl w:val="B53E959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
  </w:num>
  <w:num w:numId="2">
    <w:abstractNumId w:val="1"/>
    <w:lvlOverride w:ilvl="0">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Override>
    <w:lvlOverride w:ilvl="1">
      <w:lvl w:ilvl="1">
        <w:start w:val="1"/>
        <w:numFmt w:val="decimal"/>
        <w:pStyle w:val="Heading2"/>
        <w:lvlText w:val="%1.%2"/>
        <w:lvlJc w:val="left"/>
        <w:pPr>
          <w:tabs>
            <w:tab w:val="num" w:pos="1134"/>
          </w:tabs>
          <w:ind w:left="1134" w:hanging="1134"/>
        </w:pPr>
        <w:rPr>
          <w:rFonts w:hint="default"/>
        </w:rPr>
      </w:lvl>
    </w:lvlOverride>
    <w:lvlOverride w:ilvl="2">
      <w:lvl w:ilvl="2">
        <w:start w:val="1"/>
        <w:numFmt w:val="decimal"/>
        <w:pStyle w:val="Heading3"/>
        <w:lvlText w:val="%1.%2.%3"/>
        <w:lvlJc w:val="left"/>
        <w:pPr>
          <w:tabs>
            <w:tab w:val="num" w:pos="1134"/>
          </w:tabs>
          <w:ind w:left="1134" w:hanging="1134"/>
        </w:pPr>
        <w:rPr>
          <w:rFonts w:hint="default"/>
        </w:rPr>
      </w:lvl>
    </w:lvlOverride>
    <w:lvlOverride w:ilvl="3">
      <w:lvl w:ilvl="3">
        <w:start w:val="1"/>
        <w:numFmt w:val="decimal"/>
        <w:pStyle w:val="Heading4"/>
        <w:lvlText w:val="%1.%2.%3.%4"/>
        <w:lvlJc w:val="left"/>
        <w:pPr>
          <w:tabs>
            <w:tab w:val="num" w:pos="1134"/>
          </w:tabs>
          <w:ind w:left="1134" w:hanging="1134"/>
        </w:pPr>
        <w:rPr>
          <w:rFonts w:hint="default"/>
        </w:rPr>
      </w:lvl>
    </w:lvlOverride>
    <w:lvlOverride w:ilvl="4">
      <w:lvl w:ilvl="4">
        <w:start w:val="1"/>
        <w:numFmt w:val="decimal"/>
        <w:pStyle w:val="Heading5"/>
        <w:lvlText w:val="%1.%2.%3.%4.%5"/>
        <w:lvlJc w:val="left"/>
        <w:pPr>
          <w:tabs>
            <w:tab w:val="num" w:pos="1134"/>
          </w:tabs>
          <w:ind w:left="1134" w:hanging="1134"/>
        </w:pPr>
        <w:rPr>
          <w:rFonts w:hint="default"/>
        </w:rPr>
      </w:lvl>
    </w:lvlOverride>
    <w:lvlOverride w:ilvl="5">
      <w:lvl w:ilvl="5">
        <w:start w:val="1"/>
        <w:numFmt w:val="decimal"/>
        <w:pStyle w:val="Heading6"/>
        <w:lvlText w:val="%1.%2.%3.%4.%5.%6"/>
        <w:lvlJc w:val="left"/>
        <w:pPr>
          <w:tabs>
            <w:tab w:val="num" w:pos="1134"/>
          </w:tabs>
          <w:ind w:left="1134" w:hanging="1134"/>
        </w:pPr>
        <w:rPr>
          <w:rFonts w:hint="default"/>
        </w:rPr>
      </w:lvl>
    </w:lvlOverride>
    <w:lvlOverride w:ilvl="6">
      <w:lvl w:ilvl="6">
        <w:start w:val="1"/>
        <w:numFmt w:val="decimal"/>
        <w:pStyle w:val="Heading7"/>
        <w:lvlText w:val="%1.%2.%3.%4.%5.%6.%7"/>
        <w:lvlJc w:val="left"/>
        <w:pPr>
          <w:tabs>
            <w:tab w:val="num" w:pos="1134"/>
          </w:tabs>
          <w:ind w:left="1134" w:hanging="1134"/>
        </w:pPr>
        <w:rPr>
          <w:rFonts w:hint="default"/>
        </w:rPr>
      </w:lvl>
    </w:lvlOverride>
    <w:lvlOverride w:ilvl="7">
      <w:lvl w:ilvl="7">
        <w:start w:val="1"/>
        <w:numFmt w:val="decimal"/>
        <w:pStyle w:val="Heading8"/>
        <w:lvlText w:val="%1.%2.%3.%4.%5.%6.%7.%8"/>
        <w:lvlJc w:val="left"/>
        <w:pPr>
          <w:tabs>
            <w:tab w:val="num" w:pos="2268"/>
          </w:tabs>
          <w:ind w:left="2268" w:hanging="2268"/>
        </w:pPr>
        <w:rPr>
          <w:rFonts w:hint="default"/>
        </w:rPr>
      </w:lvl>
    </w:lvlOverride>
    <w:lvlOverride w:ilvl="8">
      <w:lvl w:ilvl="8">
        <w:start w:val="1"/>
        <w:numFmt w:val="decimal"/>
        <w:pStyle w:val="Heading9"/>
        <w:lvlText w:val="%1.%2.%3.%4.%5.%6.%7.%8.%9"/>
        <w:lvlJc w:val="left"/>
        <w:pPr>
          <w:tabs>
            <w:tab w:val="num" w:pos="2268"/>
          </w:tabs>
          <w:ind w:left="2268" w:hanging="2268"/>
        </w:pPr>
        <w:rPr>
          <w:rFonts w:hint="default"/>
        </w:rPr>
      </w:lvl>
    </w:lvlOverride>
  </w:num>
  <w:num w:numId="3">
    <w:abstractNumId w:val="11"/>
  </w:num>
  <w:num w:numId="4">
    <w:abstractNumId w:val="2"/>
  </w:num>
  <w:num w:numId="5">
    <w:abstractNumId w:val="4"/>
  </w:num>
  <w:num w:numId="6">
    <w:abstractNumId w:val="6"/>
  </w:num>
  <w:num w:numId="7">
    <w:abstractNumId w:val="3"/>
  </w:num>
  <w:num w:numId="8">
    <w:abstractNumId w:val="12"/>
  </w:num>
  <w:num w:numId="9">
    <w:abstractNumId w:val="9"/>
  </w:num>
  <w:num w:numId="10">
    <w:abstractNumId w:val="7"/>
  </w:num>
  <w:num w:numId="11">
    <w:abstractNumId w:val="0"/>
  </w:num>
  <w:num w:numId="12">
    <w:abstractNumId w:val="8"/>
  </w:num>
  <w:num w:numId="13">
    <w:abstractNumId w:val="5"/>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3"/>
    <w:rsid w:val="000C47C6"/>
    <w:rsid w:val="00127DE2"/>
    <w:rsid w:val="00143899"/>
    <w:rsid w:val="001B47D8"/>
    <w:rsid w:val="001D3EAD"/>
    <w:rsid w:val="001D7B18"/>
    <w:rsid w:val="00211F15"/>
    <w:rsid w:val="00243C40"/>
    <w:rsid w:val="00247BF3"/>
    <w:rsid w:val="00247C6E"/>
    <w:rsid w:val="00272C9F"/>
    <w:rsid w:val="00344368"/>
    <w:rsid w:val="00345922"/>
    <w:rsid w:val="00365F04"/>
    <w:rsid w:val="003A18EF"/>
    <w:rsid w:val="00431156"/>
    <w:rsid w:val="004D1CF0"/>
    <w:rsid w:val="004E3AE3"/>
    <w:rsid w:val="00500E2B"/>
    <w:rsid w:val="00695465"/>
    <w:rsid w:val="006C7166"/>
    <w:rsid w:val="00726518"/>
    <w:rsid w:val="00777A9F"/>
    <w:rsid w:val="0085167C"/>
    <w:rsid w:val="00913EEA"/>
    <w:rsid w:val="00957DA2"/>
    <w:rsid w:val="009612DC"/>
    <w:rsid w:val="00985499"/>
    <w:rsid w:val="00AB2F46"/>
    <w:rsid w:val="00AC41D5"/>
    <w:rsid w:val="00AC5E32"/>
    <w:rsid w:val="00AE26C9"/>
    <w:rsid w:val="00AE3380"/>
    <w:rsid w:val="00B249CC"/>
    <w:rsid w:val="00B6301C"/>
    <w:rsid w:val="00B6426E"/>
    <w:rsid w:val="00BA290F"/>
    <w:rsid w:val="00BA3481"/>
    <w:rsid w:val="00BB7F15"/>
    <w:rsid w:val="00BD1F93"/>
    <w:rsid w:val="00C00D5C"/>
    <w:rsid w:val="00C908D5"/>
    <w:rsid w:val="00D238FB"/>
    <w:rsid w:val="00D65AA0"/>
    <w:rsid w:val="00D8357E"/>
    <w:rsid w:val="00D93B73"/>
    <w:rsid w:val="00DE03F1"/>
    <w:rsid w:val="00EC44FF"/>
    <w:rsid w:val="00F81A00"/>
    <w:rsid w:val="00FC6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E987761"/>
  <w15:chartTrackingRefBased/>
  <w15:docId w15:val="{30B93A34-B9FA-42FB-AE82-61F592D6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C6E"/>
    <w:pPr>
      <w:spacing w:after="0" w:line="240" w:lineRule="auto"/>
      <w:ind w:left="1134"/>
    </w:pPr>
    <w:rPr>
      <w:color w:val="000000" w:themeColor="text1"/>
    </w:rPr>
  </w:style>
  <w:style w:type="paragraph" w:styleId="Heading1">
    <w:name w:val="heading 1"/>
    <w:basedOn w:val="Normal"/>
    <w:next w:val="Normal"/>
    <w:link w:val="Heading1Char"/>
    <w:uiPriority w:val="9"/>
    <w:qFormat/>
    <w:rsid w:val="00344368"/>
    <w:pPr>
      <w:keepNext/>
      <w:keepLines/>
      <w:numPr>
        <w:numId w:val="1"/>
      </w:numPr>
      <w:outlineLvl w:val="0"/>
    </w:pPr>
    <w:rPr>
      <w:rFonts w:eastAsiaTheme="majorEastAsia" w:cstheme="majorBidi"/>
      <w:color w:val="1BA3CB"/>
      <w:sz w:val="32"/>
      <w:szCs w:val="32"/>
    </w:rPr>
  </w:style>
  <w:style w:type="paragraph" w:styleId="Heading2">
    <w:name w:val="heading 2"/>
    <w:basedOn w:val="Normal"/>
    <w:next w:val="Normal"/>
    <w:link w:val="Heading2Char"/>
    <w:uiPriority w:val="9"/>
    <w:unhideWhenUsed/>
    <w:qFormat/>
    <w:rsid w:val="00247C6E"/>
    <w:pPr>
      <w:keepNext/>
      <w:keepLines/>
      <w:numPr>
        <w:ilvl w:val="1"/>
        <w:numId w:val="1"/>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6426E"/>
    <w:pPr>
      <w:keepNext/>
      <w:keepLines/>
      <w:numPr>
        <w:ilvl w:val="2"/>
        <w:numId w:val="1"/>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247C6E"/>
    <w:pPr>
      <w:keepNext/>
      <w:keepLines/>
      <w:numPr>
        <w:ilvl w:val="3"/>
        <w:numId w:val="1"/>
      </w:numPr>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247C6E"/>
    <w:pPr>
      <w:keepNext/>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247C6E"/>
    <w:pPr>
      <w:keepNext/>
      <w:keepLines/>
      <w:numPr>
        <w:ilvl w:val="5"/>
        <w:numId w:val="1"/>
      </w:numPr>
      <w:outlineLvl w:val="5"/>
    </w:pPr>
    <w:rPr>
      <w:rFonts w:ascii="Calibri" w:eastAsiaTheme="majorEastAsia" w:hAnsi="Calibri" w:cstheme="majorBidi"/>
    </w:rPr>
  </w:style>
  <w:style w:type="paragraph" w:styleId="Heading7">
    <w:name w:val="heading 7"/>
    <w:basedOn w:val="Normal"/>
    <w:next w:val="Normal"/>
    <w:link w:val="Heading7Char"/>
    <w:uiPriority w:val="9"/>
    <w:unhideWhenUsed/>
    <w:qFormat/>
    <w:rsid w:val="00247C6E"/>
    <w:pPr>
      <w:keepNext/>
      <w:keepLines/>
      <w:numPr>
        <w:ilvl w:val="6"/>
        <w:numId w:val="1"/>
      </w:numPr>
      <w:outlineLvl w:val="6"/>
    </w:pPr>
    <w:rPr>
      <w:rFonts w:ascii="Calibri" w:eastAsiaTheme="majorEastAsia" w:hAnsi="Calibri" w:cstheme="majorBidi"/>
      <w:iCs/>
      <w:color w:val="1F3763" w:themeColor="accent1" w:themeShade="7F"/>
    </w:rPr>
  </w:style>
  <w:style w:type="paragraph" w:styleId="Heading8">
    <w:name w:val="heading 8"/>
    <w:basedOn w:val="Normal"/>
    <w:next w:val="Normal"/>
    <w:link w:val="Heading8Char"/>
    <w:uiPriority w:val="9"/>
    <w:semiHidden/>
    <w:unhideWhenUsed/>
    <w:qFormat/>
    <w:rsid w:val="00AC5E32"/>
    <w:pPr>
      <w:keepNext/>
      <w:keepLines/>
      <w:numPr>
        <w:ilvl w:val="7"/>
        <w:numId w:val="1"/>
      </w:numPr>
      <w:outlineLvl w:val="7"/>
    </w:pPr>
    <w:rPr>
      <w:rFonts w:ascii="Calibri" w:eastAsiaTheme="majorEastAsia" w:hAnsi="Calibr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E3AE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68"/>
    <w:rPr>
      <w:rFonts w:eastAsiaTheme="majorEastAsia" w:cstheme="majorBidi"/>
      <w:color w:val="1BA3CB"/>
      <w:sz w:val="32"/>
      <w:szCs w:val="32"/>
    </w:rPr>
  </w:style>
  <w:style w:type="character" w:customStyle="1" w:styleId="Heading2Char">
    <w:name w:val="Heading 2 Char"/>
    <w:basedOn w:val="DefaultParagraphFont"/>
    <w:link w:val="Heading2"/>
    <w:uiPriority w:val="9"/>
    <w:rsid w:val="00247C6E"/>
    <w:rPr>
      <w:rFonts w:eastAsiaTheme="majorEastAsia" w:cstheme="majorBidi"/>
      <w:color w:val="000000" w:themeColor="text1"/>
      <w:szCs w:val="26"/>
    </w:rPr>
  </w:style>
  <w:style w:type="character" w:customStyle="1" w:styleId="Heading3Char">
    <w:name w:val="Heading 3 Char"/>
    <w:basedOn w:val="DefaultParagraphFont"/>
    <w:link w:val="Heading3"/>
    <w:uiPriority w:val="9"/>
    <w:rsid w:val="00B6426E"/>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247C6E"/>
    <w:rPr>
      <w:rFonts w:ascii="Calibri" w:eastAsiaTheme="majorEastAsia" w:hAnsi="Calibri" w:cstheme="majorBidi"/>
      <w:iCs/>
      <w:color w:val="000000" w:themeColor="text1"/>
    </w:rPr>
  </w:style>
  <w:style w:type="character" w:customStyle="1" w:styleId="Heading5Char">
    <w:name w:val="Heading 5 Char"/>
    <w:basedOn w:val="DefaultParagraphFont"/>
    <w:link w:val="Heading5"/>
    <w:uiPriority w:val="9"/>
    <w:rsid w:val="00247C6E"/>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rsid w:val="00247C6E"/>
    <w:rPr>
      <w:rFonts w:ascii="Calibri" w:eastAsiaTheme="majorEastAsia" w:hAnsi="Calibri" w:cstheme="majorBidi"/>
      <w:color w:val="000000" w:themeColor="text1"/>
    </w:rPr>
  </w:style>
  <w:style w:type="character" w:customStyle="1" w:styleId="Heading7Char">
    <w:name w:val="Heading 7 Char"/>
    <w:basedOn w:val="DefaultParagraphFont"/>
    <w:link w:val="Heading7"/>
    <w:uiPriority w:val="9"/>
    <w:rsid w:val="00247C6E"/>
    <w:rPr>
      <w:rFonts w:ascii="Calibri" w:eastAsiaTheme="majorEastAsia" w:hAnsi="Calibri" w:cstheme="majorBidi"/>
      <w:iCs/>
      <w:color w:val="1F3763" w:themeColor="accent1" w:themeShade="7F"/>
    </w:rPr>
  </w:style>
  <w:style w:type="character" w:customStyle="1" w:styleId="Heading8Char">
    <w:name w:val="Heading 8 Char"/>
    <w:basedOn w:val="DefaultParagraphFont"/>
    <w:link w:val="Heading8"/>
    <w:uiPriority w:val="9"/>
    <w:semiHidden/>
    <w:rsid w:val="00AC5E32"/>
    <w:rPr>
      <w:rFonts w:ascii="Calibri" w:eastAsiaTheme="majorEastAsia" w:hAnsi="Calibri" w:cstheme="majorBidi"/>
      <w:color w:val="272727" w:themeColor="text1" w:themeTint="D8"/>
      <w:szCs w:val="21"/>
    </w:rPr>
  </w:style>
  <w:style w:type="character" w:customStyle="1" w:styleId="Heading9Char">
    <w:name w:val="Heading 9 Char"/>
    <w:basedOn w:val="DefaultParagraphFont"/>
    <w:link w:val="Heading9"/>
    <w:uiPriority w:val="9"/>
    <w:semiHidden/>
    <w:rsid w:val="004E3AE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E3380"/>
    <w:pPr>
      <w:spacing w:after="0" w:line="240" w:lineRule="auto"/>
    </w:pPr>
  </w:style>
  <w:style w:type="paragraph" w:styleId="Header">
    <w:name w:val="header"/>
    <w:basedOn w:val="Normal"/>
    <w:link w:val="HeaderChar"/>
    <w:uiPriority w:val="99"/>
    <w:unhideWhenUsed/>
    <w:rsid w:val="00AC5E32"/>
    <w:pPr>
      <w:tabs>
        <w:tab w:val="center" w:pos="4513"/>
        <w:tab w:val="right" w:pos="9026"/>
      </w:tabs>
    </w:pPr>
  </w:style>
  <w:style w:type="character" w:customStyle="1" w:styleId="HeaderChar">
    <w:name w:val="Header Char"/>
    <w:basedOn w:val="DefaultParagraphFont"/>
    <w:link w:val="Header"/>
    <w:uiPriority w:val="99"/>
    <w:rsid w:val="00AC5E32"/>
    <w:rPr>
      <w:color w:val="000000" w:themeColor="text1"/>
    </w:rPr>
  </w:style>
  <w:style w:type="paragraph" w:styleId="Footer">
    <w:name w:val="footer"/>
    <w:basedOn w:val="Normal"/>
    <w:link w:val="FooterChar"/>
    <w:uiPriority w:val="99"/>
    <w:unhideWhenUsed/>
    <w:rsid w:val="00AC5E32"/>
    <w:pPr>
      <w:tabs>
        <w:tab w:val="center" w:pos="4513"/>
        <w:tab w:val="right" w:pos="9026"/>
      </w:tabs>
    </w:pPr>
  </w:style>
  <w:style w:type="character" w:customStyle="1" w:styleId="FooterChar">
    <w:name w:val="Footer Char"/>
    <w:basedOn w:val="DefaultParagraphFont"/>
    <w:link w:val="Footer"/>
    <w:uiPriority w:val="99"/>
    <w:rsid w:val="00AC5E32"/>
    <w:rPr>
      <w:color w:val="000000" w:themeColor="text1"/>
    </w:rPr>
  </w:style>
  <w:style w:type="table" w:styleId="TableGrid">
    <w:name w:val="Table Grid"/>
    <w:basedOn w:val="TableNormal"/>
    <w:uiPriority w:val="39"/>
    <w:rsid w:val="00AC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ATheader">
    <w:name w:val="TKAT header"/>
    <w:basedOn w:val="Normal"/>
    <w:link w:val="TKATheaderChar"/>
    <w:qFormat/>
    <w:rsid w:val="00344368"/>
    <w:pPr>
      <w:ind w:left="0"/>
      <w:jc w:val="center"/>
    </w:pPr>
    <w:rPr>
      <w:b/>
      <w:color w:val="1BA3CB"/>
      <w:sz w:val="24"/>
    </w:rPr>
  </w:style>
  <w:style w:type="paragraph" w:styleId="TOCHeading">
    <w:name w:val="TOC Heading"/>
    <w:basedOn w:val="Heading1"/>
    <w:next w:val="Normal"/>
    <w:uiPriority w:val="39"/>
    <w:unhideWhenUsed/>
    <w:qFormat/>
    <w:rsid w:val="00BB7F15"/>
    <w:pPr>
      <w:numPr>
        <w:numId w:val="0"/>
      </w:numPr>
      <w:spacing w:before="240" w:line="259" w:lineRule="auto"/>
      <w:outlineLvl w:val="9"/>
    </w:pPr>
    <w:rPr>
      <w:rFonts w:asciiTheme="majorHAnsi" w:hAnsiTheme="majorHAnsi"/>
      <w:color w:val="2F5496" w:themeColor="accent1" w:themeShade="BF"/>
      <w:lang w:val="en-US"/>
    </w:rPr>
  </w:style>
  <w:style w:type="character" w:customStyle="1" w:styleId="TKATheaderChar">
    <w:name w:val="TKAT header Char"/>
    <w:basedOn w:val="DefaultParagraphFont"/>
    <w:link w:val="TKATheader"/>
    <w:rsid w:val="00344368"/>
    <w:rPr>
      <w:b/>
      <w:color w:val="1BA3CB"/>
      <w:sz w:val="24"/>
    </w:rPr>
  </w:style>
  <w:style w:type="paragraph" w:styleId="TOC1">
    <w:name w:val="toc 1"/>
    <w:basedOn w:val="Normal"/>
    <w:next w:val="Normal"/>
    <w:autoRedefine/>
    <w:uiPriority w:val="39"/>
    <w:unhideWhenUsed/>
    <w:rsid w:val="006C7166"/>
    <w:pPr>
      <w:spacing w:after="60"/>
      <w:ind w:left="0"/>
    </w:pPr>
  </w:style>
  <w:style w:type="paragraph" w:styleId="TOC2">
    <w:name w:val="toc 2"/>
    <w:basedOn w:val="Normal"/>
    <w:next w:val="Normal"/>
    <w:autoRedefine/>
    <w:uiPriority w:val="39"/>
    <w:unhideWhenUsed/>
    <w:rsid w:val="00BB7F15"/>
    <w:pPr>
      <w:spacing w:after="100"/>
      <w:ind w:left="220"/>
    </w:pPr>
  </w:style>
  <w:style w:type="character" w:styleId="Hyperlink">
    <w:name w:val="Hyperlink"/>
    <w:basedOn w:val="DefaultParagraphFont"/>
    <w:uiPriority w:val="99"/>
    <w:unhideWhenUsed/>
    <w:rsid w:val="00BB7F15"/>
    <w:rPr>
      <w:color w:val="0563C1" w:themeColor="hyperlink"/>
      <w:u w:val="single"/>
    </w:rPr>
  </w:style>
  <w:style w:type="paragraph" w:styleId="ListParagraph">
    <w:name w:val="List Paragraph"/>
    <w:basedOn w:val="Normal"/>
    <w:uiPriority w:val="34"/>
    <w:rsid w:val="00F81A00"/>
    <w:pPr>
      <w:ind w:left="720"/>
      <w:contextualSpacing/>
    </w:pPr>
  </w:style>
  <w:style w:type="paragraph" w:customStyle="1" w:styleId="BrowneBodyTextLevel1">
    <w:name w:val="Browne_Body Text Level 1"/>
    <w:basedOn w:val="Normal"/>
    <w:qFormat/>
    <w:rsid w:val="00695465"/>
    <w:pPr>
      <w:spacing w:after="180" w:line="300" w:lineRule="auto"/>
      <w:ind w:left="630"/>
    </w:pPr>
    <w:rPr>
      <w:rFonts w:ascii="Arial" w:eastAsia="Calibri" w:hAnsi="Arial" w:cs="Arial"/>
      <w:color w:val="auto"/>
    </w:rPr>
  </w:style>
  <w:style w:type="paragraph" w:customStyle="1" w:styleId="BrowneBodyTextLevel2">
    <w:name w:val="Browne_Body Text Level 2"/>
    <w:basedOn w:val="BrowneBodyTextLevel1"/>
    <w:qFormat/>
    <w:rsid w:val="00695465"/>
    <w:pPr>
      <w:jc w:val="both"/>
    </w:pPr>
  </w:style>
  <w:style w:type="paragraph" w:customStyle="1" w:styleId="BrowneHeadingLevel1">
    <w:name w:val="Browne_Heading Level 1"/>
    <w:basedOn w:val="Normal"/>
    <w:qFormat/>
    <w:rsid w:val="00695465"/>
    <w:pPr>
      <w:keepNext/>
      <w:numPr>
        <w:numId w:val="9"/>
      </w:numPr>
      <w:spacing w:after="180" w:line="300" w:lineRule="auto"/>
      <w:ind w:left="619" w:hanging="619"/>
      <w:jc w:val="both"/>
      <w:outlineLvl w:val="2"/>
    </w:pPr>
    <w:rPr>
      <w:rFonts w:ascii="Arial" w:eastAsia="Calibri" w:hAnsi="Arial" w:cs="Times New Roman"/>
      <w:b/>
      <w:color w:val="auto"/>
    </w:rPr>
  </w:style>
  <w:style w:type="paragraph" w:customStyle="1" w:styleId="BrowneHeadingLevel2">
    <w:name w:val="Browne_Heading Level 2"/>
    <w:basedOn w:val="BrowneHeadingLevel1"/>
    <w:uiPriority w:val="2"/>
    <w:qFormat/>
    <w:rsid w:val="00695465"/>
    <w:pPr>
      <w:numPr>
        <w:ilvl w:val="1"/>
      </w:numPr>
      <w:outlineLvl w:val="9"/>
    </w:pPr>
  </w:style>
  <w:style w:type="paragraph" w:customStyle="1" w:styleId="BrowneHeadingLevel3">
    <w:name w:val="Browne_Heading Level 3"/>
    <w:basedOn w:val="BrowneHeadingLevel2"/>
    <w:uiPriority w:val="4"/>
    <w:qFormat/>
    <w:rsid w:val="00695465"/>
    <w:pPr>
      <w:numPr>
        <w:ilvl w:val="2"/>
      </w:numPr>
    </w:pPr>
  </w:style>
  <w:style w:type="paragraph" w:customStyle="1" w:styleId="BrowneClauseLevel4">
    <w:name w:val="Browne_Clause Level 4"/>
    <w:uiPriority w:val="5"/>
    <w:qFormat/>
    <w:rsid w:val="00695465"/>
    <w:pPr>
      <w:numPr>
        <w:ilvl w:val="3"/>
        <w:numId w:val="9"/>
      </w:numPr>
      <w:tabs>
        <w:tab w:val="num" w:pos="720"/>
      </w:tabs>
      <w:spacing w:after="180" w:line="300" w:lineRule="auto"/>
      <w:ind w:left="720" w:hanging="720"/>
      <w:jc w:val="both"/>
    </w:pPr>
    <w:rPr>
      <w:rFonts w:ascii="Arial" w:eastAsia="Calibri" w:hAnsi="Arial" w:cs="Arial"/>
      <w:color w:val="000000"/>
      <w:sz w:val="21"/>
    </w:rPr>
  </w:style>
  <w:style w:type="paragraph" w:customStyle="1" w:styleId="BrowneClauseLevel5">
    <w:name w:val="Browne_Clause Level 5"/>
    <w:uiPriority w:val="5"/>
    <w:qFormat/>
    <w:rsid w:val="00695465"/>
    <w:pPr>
      <w:numPr>
        <w:ilvl w:val="4"/>
        <w:numId w:val="9"/>
      </w:numPr>
      <w:tabs>
        <w:tab w:val="num" w:pos="1080"/>
      </w:tabs>
      <w:spacing w:after="180" w:line="300" w:lineRule="auto"/>
      <w:ind w:left="1080" w:hanging="1080"/>
      <w:jc w:val="both"/>
    </w:pPr>
    <w:rPr>
      <w:rFonts w:ascii="Arial" w:eastAsia="Calibri" w:hAnsi="Arial" w:cs="Arial"/>
      <w:color w:val="000000"/>
      <w:sz w:val="21"/>
    </w:rPr>
  </w:style>
  <w:style w:type="paragraph" w:customStyle="1" w:styleId="BrowneClauseLevel2">
    <w:name w:val="Browne_Clause Level 2"/>
    <w:basedOn w:val="BrowneHeadingLevel2"/>
    <w:uiPriority w:val="3"/>
    <w:qFormat/>
    <w:rsid w:val="00695465"/>
    <w:pPr>
      <w:keepNext w:val="0"/>
      <w:ind w:left="619" w:hanging="619"/>
    </w:pPr>
    <w:rPr>
      <w:b w:val="0"/>
      <w:color w:val="000000"/>
    </w:rPr>
  </w:style>
  <w:style w:type="paragraph" w:customStyle="1" w:styleId="BrowneClauseLevel3">
    <w:name w:val="Browne_Clause Level 3"/>
    <w:basedOn w:val="BrowneHeadingLevel3"/>
    <w:uiPriority w:val="5"/>
    <w:qFormat/>
    <w:rsid w:val="00695465"/>
    <w:pPr>
      <w:keepNext w:val="0"/>
      <w:ind w:left="1699" w:hanging="1080"/>
    </w:pPr>
    <w:rPr>
      <w:b w:val="0"/>
      <w:color w:val="000000"/>
    </w:rPr>
  </w:style>
  <w:style w:type="character" w:styleId="CommentReference">
    <w:name w:val="annotation reference"/>
    <w:basedOn w:val="DefaultParagraphFont"/>
    <w:uiPriority w:val="99"/>
    <w:semiHidden/>
    <w:rsid w:val="00345922"/>
    <w:rPr>
      <w:sz w:val="16"/>
      <w:szCs w:val="16"/>
    </w:rPr>
  </w:style>
  <w:style w:type="paragraph" w:styleId="CommentText">
    <w:name w:val="annotation text"/>
    <w:basedOn w:val="Normal"/>
    <w:link w:val="CommentTextChar"/>
    <w:uiPriority w:val="99"/>
    <w:semiHidden/>
    <w:rsid w:val="00345922"/>
    <w:pPr>
      <w:spacing w:after="180"/>
      <w:ind w:left="0"/>
    </w:pPr>
    <w:rPr>
      <w:rFonts w:ascii="Arial" w:hAnsi="Arial"/>
      <w:color w:val="auto"/>
      <w:sz w:val="20"/>
      <w:szCs w:val="20"/>
    </w:rPr>
  </w:style>
  <w:style w:type="character" w:customStyle="1" w:styleId="CommentTextChar">
    <w:name w:val="Comment Text Char"/>
    <w:basedOn w:val="DefaultParagraphFont"/>
    <w:link w:val="CommentText"/>
    <w:uiPriority w:val="99"/>
    <w:semiHidden/>
    <w:rsid w:val="00345922"/>
    <w:rPr>
      <w:rFonts w:ascii="Arial" w:hAnsi="Arial"/>
      <w:sz w:val="20"/>
      <w:szCs w:val="20"/>
    </w:rPr>
  </w:style>
  <w:style w:type="paragraph" w:styleId="BalloonText">
    <w:name w:val="Balloon Text"/>
    <w:basedOn w:val="Normal"/>
    <w:link w:val="BalloonTextChar"/>
    <w:uiPriority w:val="99"/>
    <w:semiHidden/>
    <w:unhideWhenUsed/>
    <w:rsid w:val="003459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922"/>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627871">
      <w:bodyDiv w:val="1"/>
      <w:marLeft w:val="0"/>
      <w:marRight w:val="0"/>
      <w:marTop w:val="0"/>
      <w:marBottom w:val="0"/>
      <w:divBdr>
        <w:top w:val="none" w:sz="0" w:space="0" w:color="auto"/>
        <w:left w:val="none" w:sz="0" w:space="0" w:color="auto"/>
        <w:bottom w:val="none" w:sz="0" w:space="0" w:color="auto"/>
        <w:right w:val="none" w:sz="0" w:space="0" w:color="auto"/>
      </w:divBdr>
      <w:divsChild>
        <w:div w:id="32001828">
          <w:marLeft w:val="0"/>
          <w:marRight w:val="0"/>
          <w:marTop w:val="0"/>
          <w:marBottom w:val="0"/>
          <w:divBdr>
            <w:top w:val="none" w:sz="0" w:space="0" w:color="auto"/>
            <w:left w:val="none" w:sz="0" w:space="0" w:color="auto"/>
            <w:bottom w:val="none" w:sz="0" w:space="0" w:color="auto"/>
            <w:right w:val="none" w:sz="0" w:space="0" w:color="auto"/>
          </w:divBdr>
        </w:div>
      </w:divsChild>
    </w:div>
    <w:div w:id="1367681324">
      <w:bodyDiv w:val="1"/>
      <w:marLeft w:val="0"/>
      <w:marRight w:val="0"/>
      <w:marTop w:val="0"/>
      <w:marBottom w:val="0"/>
      <w:divBdr>
        <w:top w:val="none" w:sz="0" w:space="0" w:color="auto"/>
        <w:left w:val="none" w:sz="0" w:space="0" w:color="auto"/>
        <w:bottom w:val="none" w:sz="0" w:space="0" w:color="auto"/>
        <w:right w:val="none" w:sz="0" w:space="0" w:color="auto"/>
      </w:divBdr>
      <w:divsChild>
        <w:div w:id="559827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05009D3C61441B24CDDF2B46331FC" ma:contentTypeVersion="18" ma:contentTypeDescription="Create a new document." ma:contentTypeScope="" ma:versionID="5ef741a8252302ed366025a6d0738ead">
  <xsd:schema xmlns:xsd="http://www.w3.org/2001/XMLSchema" xmlns:xs="http://www.w3.org/2001/XMLSchema" xmlns:p="http://schemas.microsoft.com/office/2006/metadata/properties" xmlns:ns2="acf70fcb-d9bb-42e6-bb78-7388f5973b5d" xmlns:ns3="79c12ba2-3ee5-41ab-8b3f-26c62b64fc16" targetNamespace="http://schemas.microsoft.com/office/2006/metadata/properties" ma:root="true" ma:fieldsID="0135754fdcd2f190c72cbede74e012f4" ns2:_="" ns3:_="">
    <xsd:import namespace="acf70fcb-d9bb-42e6-bb78-7388f5973b5d"/>
    <xsd:import namespace="79c12ba2-3ee5-41ab-8b3f-26c62b64f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70fcb-d9bb-42e6-bb78-7388f5973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12ba2-3ee5-41ab-8b3f-26c62b64fc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7ca56-3413-49ef-bb57-aff17c993759}" ma:internalName="TaxCatchAll" ma:showField="CatchAllData" ma:web="79c12ba2-3ee5-41ab-8b3f-26c62b64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f70fcb-d9bb-42e6-bb78-7388f5973b5d">
      <Terms xmlns="http://schemas.microsoft.com/office/infopath/2007/PartnerControls"/>
    </lcf76f155ced4ddcb4097134ff3c332f>
    <TaxCatchAll xmlns="79c12ba2-3ee5-41ab-8b3f-26c62b64fc16" xsi:nil="true"/>
    <SharedWithUsers xmlns="79c12ba2-3ee5-41ab-8b3f-26c62b64fc1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9A856-2762-4C78-B74B-BD8311478060}"/>
</file>

<file path=customXml/itemProps2.xml><?xml version="1.0" encoding="utf-8"?>
<ds:datastoreItem xmlns:ds="http://schemas.openxmlformats.org/officeDocument/2006/customXml" ds:itemID="{B1B0A156-6EB4-4A25-8993-72EE6080D05A}">
  <ds:schemaRefs>
    <ds:schemaRef ds:uri="http://schemas.microsoft.com/office/infopath/2007/PartnerControls"/>
    <ds:schemaRef ds:uri="58f12e7d-3690-4ee8-91b0-4bd69ecbdff4"/>
    <ds:schemaRef ds:uri="http://purl.org/dc/elements/1.1/"/>
    <ds:schemaRef ds:uri="http://schemas.openxmlformats.org/package/2006/metadata/core-properties"/>
    <ds:schemaRef ds:uri="288f1222-e993-47a8-be68-471b54bfc363"/>
    <ds:schemaRef ds:uri="http://schemas.microsoft.com/office/2006/metadata/properties"/>
    <ds:schemaRef ds:uri="http://www.w3.org/XML/1998/namespace"/>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1EDCB8C3-F8F6-4831-A573-8DDEC8FCB9D9}">
  <ds:schemaRefs>
    <ds:schemaRef ds:uri="http://schemas.microsoft.com/sharepoint/v3/contenttype/forms"/>
  </ds:schemaRefs>
</ds:datastoreItem>
</file>

<file path=customXml/itemProps4.xml><?xml version="1.0" encoding="utf-8"?>
<ds:datastoreItem xmlns:ds="http://schemas.openxmlformats.org/officeDocument/2006/customXml" ds:itemID="{A3A1F1A7-0ABC-403F-850A-AE08128A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2952</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dc:creator>
  <cp:keywords/>
  <dc:description/>
  <cp:lastModifiedBy>Catherine Johnson</cp:lastModifiedBy>
  <cp:revision>5</cp:revision>
  <cp:lastPrinted>2026-05-12T15:24:00Z</cp:lastPrinted>
  <dcterms:created xsi:type="dcterms:W3CDTF">2026-05-18T11:55:00Z</dcterms:created>
  <dcterms:modified xsi:type="dcterms:W3CDTF">2026-07-13T09:39:00Z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0x010100F7905009D3C61441B24CDDF2B46331FC</vt:lpwstr>
  </property>
  <property fmtid="{D5CDD505-2E9C-101B-9397-08002B2CF9AE}" pid="3" name="MediaServiceImageTags">
    <vt:lpwstr/>
  </property>
  <property fmtid="{D5CDD505-2E9C-101B-9397-08002B2CF9AE}" pid="4" name="Order">
    <vt:r8>771700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