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65530B05" w14:textId="2C719545" w:rsidR="004D1CF0" w:rsidRPr="004D1CF0" w:rsidRDefault="00800739" w:rsidP="004D1CF0">
            <w:pPr>
              <w:pStyle w:val="TKATheader"/>
              <w:rPr>
                <w:b w:val="0"/>
                <w:sz w:val="72"/>
                <w:szCs w:val="72"/>
              </w:rPr>
            </w:pPr>
            <w:r>
              <w:rPr>
                <w:b w:val="0"/>
                <w:sz w:val="72"/>
                <w:szCs w:val="72"/>
              </w:rPr>
              <w:t>TKAT No Smoking No Vaping Policy</w:t>
            </w:r>
          </w:p>
          <w:p w14:paraId="384DD626" w14:textId="1C784C4A" w:rsidR="004D1CF0" w:rsidRPr="004D1CF0" w:rsidRDefault="004D1CF0" w:rsidP="004D1CF0">
            <w:pPr>
              <w:pStyle w:val="TKATheader"/>
              <w:rPr>
                <w:b w:val="0"/>
              </w:rPr>
            </w:pP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3D02DA3A">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14:paraId="29E89538" w14:textId="77777777" w:rsidTr="3D02DA3A">
        <w:trPr>
          <w:trHeight w:val="3944"/>
        </w:trPr>
        <w:tc>
          <w:tcPr>
            <w:tcW w:w="10761" w:type="dxa"/>
            <w:gridSpan w:val="2"/>
            <w:shd w:val="clear" w:color="auto" w:fill="FFFFFF" w:themeFill="background1"/>
          </w:tcPr>
          <w:p w14:paraId="1C1A249C" w14:textId="77777777" w:rsidR="00AE26C9" w:rsidRPr="00665D60" w:rsidRDefault="00AE26C9" w:rsidP="00AE26C9">
            <w:pPr>
              <w:pStyle w:val="NoSpacing"/>
              <w:rPr>
                <w:rFonts w:cstheme="minorHAnsi"/>
                <w:b/>
              </w:rPr>
            </w:pPr>
            <w:r w:rsidRPr="00665D60">
              <w:rPr>
                <w:rFonts w:cstheme="minorHAnsi"/>
                <w:b/>
              </w:rPr>
              <w:t>Version control</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34"/>
              <w:gridCol w:w="1831"/>
              <w:gridCol w:w="6185"/>
            </w:tblGrid>
            <w:tr w:rsidR="00800739" w:rsidRPr="00665D60" w14:paraId="621D1C46" w14:textId="77777777" w:rsidTr="3D02DA3A">
              <w:trPr>
                <w:jc w:val="center"/>
              </w:trPr>
              <w:tc>
                <w:tcPr>
                  <w:tcW w:w="2034" w:type="dxa"/>
                  <w:tcBorders>
                    <w:top w:val="single" w:sz="12" w:space="0" w:color="auto"/>
                    <w:bottom w:val="nil"/>
                  </w:tcBorders>
                  <w:shd w:val="clear" w:color="auto" w:fill="000000" w:themeFill="text1"/>
                </w:tcPr>
                <w:p w14:paraId="3C2C080C" w14:textId="77777777" w:rsidR="00800739" w:rsidRPr="00665D60" w:rsidRDefault="00800739" w:rsidP="00800739">
                  <w:pPr>
                    <w:tabs>
                      <w:tab w:val="left" w:pos="-720"/>
                    </w:tabs>
                    <w:suppressAutoHyphens/>
                    <w:jc w:val="center"/>
                    <w:rPr>
                      <w:rFonts w:cstheme="minorHAnsi"/>
                      <w:b/>
                      <w:color w:val="FFFFFF"/>
                      <w:spacing w:val="-2"/>
                    </w:rPr>
                  </w:pPr>
                  <w:r w:rsidRPr="00665D60">
                    <w:rPr>
                      <w:rFonts w:cstheme="minorHAnsi"/>
                      <w:b/>
                      <w:color w:val="FFFFFF"/>
                      <w:spacing w:val="-2"/>
                    </w:rPr>
                    <w:t>Version</w:t>
                  </w:r>
                </w:p>
              </w:tc>
              <w:tc>
                <w:tcPr>
                  <w:tcW w:w="1575" w:type="dxa"/>
                  <w:tcBorders>
                    <w:top w:val="single" w:sz="12" w:space="0" w:color="auto"/>
                    <w:bottom w:val="nil"/>
                  </w:tcBorders>
                  <w:shd w:val="clear" w:color="auto" w:fill="000000" w:themeFill="text1"/>
                </w:tcPr>
                <w:p w14:paraId="003D85BC" w14:textId="77777777" w:rsidR="00800739" w:rsidRPr="00665D60" w:rsidRDefault="00800739" w:rsidP="00800739">
                  <w:pPr>
                    <w:tabs>
                      <w:tab w:val="left" w:pos="-720"/>
                    </w:tabs>
                    <w:suppressAutoHyphens/>
                    <w:jc w:val="center"/>
                    <w:rPr>
                      <w:rFonts w:cstheme="minorHAnsi"/>
                      <w:b/>
                      <w:color w:val="FFFFFF"/>
                      <w:spacing w:val="-2"/>
                    </w:rPr>
                  </w:pPr>
                  <w:r w:rsidRPr="00665D60">
                    <w:rPr>
                      <w:rFonts w:cstheme="minorHAnsi"/>
                      <w:b/>
                      <w:color w:val="FFFFFF"/>
                      <w:spacing w:val="-2"/>
                    </w:rPr>
                    <w:t>DATE</w:t>
                  </w:r>
                </w:p>
              </w:tc>
              <w:tc>
                <w:tcPr>
                  <w:tcW w:w="6441" w:type="dxa"/>
                  <w:tcBorders>
                    <w:top w:val="single" w:sz="12" w:space="0" w:color="auto"/>
                    <w:bottom w:val="nil"/>
                  </w:tcBorders>
                  <w:shd w:val="clear" w:color="auto" w:fill="000000" w:themeFill="text1"/>
                </w:tcPr>
                <w:p w14:paraId="53403AD0" w14:textId="77777777" w:rsidR="00800739" w:rsidRPr="00665D60" w:rsidRDefault="00800739" w:rsidP="00800739">
                  <w:pPr>
                    <w:tabs>
                      <w:tab w:val="left" w:pos="-720"/>
                    </w:tabs>
                    <w:suppressAutoHyphens/>
                    <w:jc w:val="center"/>
                    <w:rPr>
                      <w:rFonts w:cstheme="minorHAnsi"/>
                      <w:b/>
                      <w:color w:val="FFFFFF"/>
                      <w:spacing w:val="-2"/>
                    </w:rPr>
                  </w:pPr>
                  <w:r w:rsidRPr="00665D60">
                    <w:rPr>
                      <w:rFonts w:cstheme="minorHAnsi"/>
                      <w:b/>
                      <w:color w:val="FFFFFF"/>
                      <w:spacing w:val="-2"/>
                    </w:rPr>
                    <w:t>DESCRIPTION</w:t>
                  </w:r>
                </w:p>
              </w:tc>
            </w:tr>
            <w:tr w:rsidR="00800739" w:rsidRPr="00665D60" w14:paraId="5EF1B0B4" w14:textId="77777777" w:rsidTr="3D02DA3A">
              <w:trPr>
                <w:jc w:val="center"/>
              </w:trPr>
              <w:tc>
                <w:tcPr>
                  <w:tcW w:w="2034" w:type="dxa"/>
                  <w:tcBorders>
                    <w:top w:val="single" w:sz="6" w:space="0" w:color="auto"/>
                    <w:bottom w:val="single" w:sz="6" w:space="0" w:color="auto"/>
                  </w:tcBorders>
                  <w:shd w:val="clear" w:color="auto" w:fill="FFFFFF" w:themeFill="background1"/>
                </w:tcPr>
                <w:p w14:paraId="11D28213"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Version 1</w:t>
                  </w:r>
                </w:p>
              </w:tc>
              <w:tc>
                <w:tcPr>
                  <w:tcW w:w="1575" w:type="dxa"/>
                  <w:tcBorders>
                    <w:top w:val="single" w:sz="6" w:space="0" w:color="auto"/>
                    <w:bottom w:val="single" w:sz="6" w:space="0" w:color="auto"/>
                  </w:tcBorders>
                  <w:shd w:val="clear" w:color="auto" w:fill="FFFFFF" w:themeFill="background1"/>
                </w:tcPr>
                <w:p w14:paraId="53D4C1CE"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August 2005</w:t>
                  </w:r>
                </w:p>
              </w:tc>
              <w:tc>
                <w:tcPr>
                  <w:tcW w:w="6441" w:type="dxa"/>
                  <w:tcBorders>
                    <w:top w:val="single" w:sz="6" w:space="0" w:color="auto"/>
                    <w:bottom w:val="single" w:sz="6" w:space="0" w:color="auto"/>
                  </w:tcBorders>
                  <w:shd w:val="clear" w:color="auto" w:fill="FFFFFF" w:themeFill="background1"/>
                </w:tcPr>
                <w:p w14:paraId="241BF0CD" w14:textId="77777777" w:rsidR="00800739" w:rsidRPr="00665D60" w:rsidRDefault="00800739" w:rsidP="00800739">
                  <w:pPr>
                    <w:ind w:left="0"/>
                    <w:rPr>
                      <w:rFonts w:cstheme="minorHAnsi"/>
                    </w:rPr>
                  </w:pPr>
                  <w:r w:rsidRPr="00665D60">
                    <w:rPr>
                      <w:rFonts w:cstheme="minorHAnsi"/>
                    </w:rPr>
                    <w:t>Model Smoking policy.</w:t>
                  </w:r>
                </w:p>
              </w:tc>
            </w:tr>
            <w:tr w:rsidR="00800739" w:rsidRPr="00665D60" w14:paraId="45422E0A" w14:textId="77777777" w:rsidTr="3D02DA3A">
              <w:trPr>
                <w:jc w:val="center"/>
              </w:trPr>
              <w:tc>
                <w:tcPr>
                  <w:tcW w:w="2034" w:type="dxa"/>
                  <w:tcBorders>
                    <w:top w:val="single" w:sz="6" w:space="0" w:color="auto"/>
                    <w:bottom w:val="single" w:sz="6" w:space="0" w:color="auto"/>
                  </w:tcBorders>
                  <w:shd w:val="clear" w:color="auto" w:fill="FFFFFF" w:themeFill="background1"/>
                </w:tcPr>
                <w:p w14:paraId="7914C71F"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2</w:t>
                  </w:r>
                </w:p>
              </w:tc>
              <w:tc>
                <w:tcPr>
                  <w:tcW w:w="1575" w:type="dxa"/>
                  <w:tcBorders>
                    <w:top w:val="single" w:sz="6" w:space="0" w:color="auto"/>
                    <w:bottom w:val="single" w:sz="6" w:space="0" w:color="auto"/>
                  </w:tcBorders>
                  <w:shd w:val="clear" w:color="auto" w:fill="FFFFFF" w:themeFill="background1"/>
                </w:tcPr>
                <w:p w14:paraId="2D27F962" w14:textId="77777777" w:rsidR="00800739" w:rsidRPr="00665D60" w:rsidRDefault="00800739" w:rsidP="00800739">
                  <w:pPr>
                    <w:tabs>
                      <w:tab w:val="left" w:pos="-720"/>
                    </w:tabs>
                    <w:ind w:left="0"/>
                    <w:rPr>
                      <w:rFonts w:cstheme="minorHAnsi"/>
                      <w:spacing w:val="-2"/>
                    </w:rPr>
                  </w:pPr>
                  <w:r w:rsidRPr="00665D60">
                    <w:rPr>
                      <w:rFonts w:cstheme="minorHAnsi"/>
                      <w:spacing w:val="-2"/>
                    </w:rPr>
                    <w:t>September 2012</w:t>
                  </w:r>
                </w:p>
              </w:tc>
              <w:tc>
                <w:tcPr>
                  <w:tcW w:w="6441" w:type="dxa"/>
                  <w:tcBorders>
                    <w:top w:val="single" w:sz="6" w:space="0" w:color="auto"/>
                    <w:bottom w:val="single" w:sz="6" w:space="0" w:color="auto"/>
                  </w:tcBorders>
                  <w:shd w:val="clear" w:color="auto" w:fill="FFFFFF" w:themeFill="background1"/>
                </w:tcPr>
                <w:p w14:paraId="7196E7A9"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 xml:space="preserve">Amendment to update policy and reflect changes in law. </w:t>
                  </w:r>
                </w:p>
              </w:tc>
            </w:tr>
            <w:tr w:rsidR="00800739" w:rsidRPr="00665D60" w14:paraId="17F7AC78" w14:textId="77777777" w:rsidTr="3D02DA3A">
              <w:trPr>
                <w:jc w:val="center"/>
              </w:trPr>
              <w:tc>
                <w:tcPr>
                  <w:tcW w:w="2034" w:type="dxa"/>
                  <w:tcBorders>
                    <w:top w:val="single" w:sz="6" w:space="0" w:color="auto"/>
                    <w:bottom w:val="single" w:sz="6" w:space="0" w:color="auto"/>
                  </w:tcBorders>
                  <w:shd w:val="clear" w:color="auto" w:fill="FFFFFF" w:themeFill="background1"/>
                </w:tcPr>
                <w:p w14:paraId="16ED01FD"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3</w:t>
                  </w:r>
                </w:p>
              </w:tc>
              <w:tc>
                <w:tcPr>
                  <w:tcW w:w="1575" w:type="dxa"/>
                  <w:tcBorders>
                    <w:top w:val="single" w:sz="6" w:space="0" w:color="auto"/>
                    <w:bottom w:val="single" w:sz="6" w:space="0" w:color="auto"/>
                  </w:tcBorders>
                  <w:shd w:val="clear" w:color="auto" w:fill="FFFFFF" w:themeFill="background1"/>
                </w:tcPr>
                <w:p w14:paraId="1D71FDE9" w14:textId="77777777" w:rsidR="00800739" w:rsidRPr="00665D60" w:rsidRDefault="00800739" w:rsidP="00800739">
                  <w:pPr>
                    <w:tabs>
                      <w:tab w:val="left" w:pos="-720"/>
                    </w:tabs>
                    <w:ind w:left="0"/>
                    <w:rPr>
                      <w:rFonts w:cstheme="minorHAnsi"/>
                      <w:spacing w:val="-2"/>
                    </w:rPr>
                  </w:pPr>
                  <w:r w:rsidRPr="00665D60">
                    <w:rPr>
                      <w:rFonts w:cstheme="minorHAnsi"/>
                      <w:spacing w:val="-2"/>
                    </w:rPr>
                    <w:t>September 2015</w:t>
                  </w:r>
                </w:p>
              </w:tc>
              <w:tc>
                <w:tcPr>
                  <w:tcW w:w="6441" w:type="dxa"/>
                  <w:tcBorders>
                    <w:top w:val="single" w:sz="6" w:space="0" w:color="auto"/>
                    <w:bottom w:val="single" w:sz="6" w:space="0" w:color="auto"/>
                  </w:tcBorders>
                  <w:shd w:val="clear" w:color="auto" w:fill="FFFFFF" w:themeFill="background1"/>
                </w:tcPr>
                <w:p w14:paraId="3926938F"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Review of the policy to include e-cigarettes and update to Stop Smoking Service details</w:t>
                  </w:r>
                </w:p>
              </w:tc>
            </w:tr>
            <w:tr w:rsidR="00800739" w:rsidRPr="00665D60" w14:paraId="39A3332C" w14:textId="77777777" w:rsidTr="3D02DA3A">
              <w:trPr>
                <w:jc w:val="center"/>
              </w:trPr>
              <w:tc>
                <w:tcPr>
                  <w:tcW w:w="2034" w:type="dxa"/>
                  <w:tcBorders>
                    <w:top w:val="single" w:sz="6" w:space="0" w:color="auto"/>
                    <w:bottom w:val="single" w:sz="6" w:space="0" w:color="auto"/>
                  </w:tcBorders>
                  <w:shd w:val="clear" w:color="auto" w:fill="FFFFFF" w:themeFill="background1"/>
                </w:tcPr>
                <w:p w14:paraId="13A03111"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4</w:t>
                  </w:r>
                </w:p>
              </w:tc>
              <w:tc>
                <w:tcPr>
                  <w:tcW w:w="1575" w:type="dxa"/>
                  <w:tcBorders>
                    <w:top w:val="single" w:sz="6" w:space="0" w:color="auto"/>
                    <w:bottom w:val="single" w:sz="6" w:space="0" w:color="auto"/>
                  </w:tcBorders>
                  <w:shd w:val="clear" w:color="auto" w:fill="FFFFFF" w:themeFill="background1"/>
                </w:tcPr>
                <w:p w14:paraId="038718DE" w14:textId="77777777" w:rsidR="00800739" w:rsidRPr="00665D60" w:rsidRDefault="00800739" w:rsidP="00800739">
                  <w:pPr>
                    <w:tabs>
                      <w:tab w:val="left" w:pos="-720"/>
                    </w:tabs>
                    <w:ind w:left="0"/>
                    <w:rPr>
                      <w:rFonts w:cstheme="minorHAnsi"/>
                      <w:spacing w:val="-2"/>
                    </w:rPr>
                  </w:pPr>
                  <w:r w:rsidRPr="00665D60">
                    <w:rPr>
                      <w:rFonts w:cstheme="minorHAnsi"/>
                      <w:spacing w:val="-2"/>
                    </w:rPr>
                    <w:t>August 2017</w:t>
                  </w:r>
                </w:p>
              </w:tc>
              <w:tc>
                <w:tcPr>
                  <w:tcW w:w="6441" w:type="dxa"/>
                  <w:tcBorders>
                    <w:top w:val="single" w:sz="6" w:space="0" w:color="auto"/>
                    <w:bottom w:val="single" w:sz="6" w:space="0" w:color="auto"/>
                  </w:tcBorders>
                  <w:shd w:val="clear" w:color="auto" w:fill="FFFFFF" w:themeFill="background1"/>
                </w:tcPr>
                <w:p w14:paraId="70D1BF42"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Reviewed – no changes made</w:t>
                  </w:r>
                </w:p>
              </w:tc>
            </w:tr>
            <w:tr w:rsidR="00800739" w:rsidRPr="00665D60" w14:paraId="22F2DBB6" w14:textId="77777777" w:rsidTr="3D02DA3A">
              <w:trPr>
                <w:trHeight w:val="1151"/>
                <w:jc w:val="center"/>
              </w:trPr>
              <w:tc>
                <w:tcPr>
                  <w:tcW w:w="2034" w:type="dxa"/>
                  <w:tcBorders>
                    <w:top w:val="single" w:sz="6" w:space="0" w:color="auto"/>
                    <w:bottom w:val="single" w:sz="6" w:space="0" w:color="auto"/>
                  </w:tcBorders>
                  <w:shd w:val="clear" w:color="auto" w:fill="FFFFFF" w:themeFill="background1"/>
                </w:tcPr>
                <w:p w14:paraId="44EF03EA"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5</w:t>
                  </w:r>
                </w:p>
              </w:tc>
              <w:tc>
                <w:tcPr>
                  <w:tcW w:w="1575" w:type="dxa"/>
                  <w:tcBorders>
                    <w:top w:val="single" w:sz="6" w:space="0" w:color="auto"/>
                    <w:bottom w:val="single" w:sz="6" w:space="0" w:color="auto"/>
                  </w:tcBorders>
                  <w:shd w:val="clear" w:color="auto" w:fill="FFFFFF" w:themeFill="background1"/>
                </w:tcPr>
                <w:p w14:paraId="2075F530" w14:textId="77777777" w:rsidR="00800739" w:rsidRPr="00665D60" w:rsidRDefault="00800739" w:rsidP="00800739">
                  <w:pPr>
                    <w:tabs>
                      <w:tab w:val="left" w:pos="-720"/>
                    </w:tabs>
                    <w:ind w:left="0"/>
                    <w:rPr>
                      <w:rFonts w:cstheme="minorHAnsi"/>
                      <w:spacing w:val="-2"/>
                    </w:rPr>
                  </w:pPr>
                  <w:r w:rsidRPr="00665D60">
                    <w:rPr>
                      <w:rFonts w:cstheme="minorHAnsi"/>
                      <w:spacing w:val="-2"/>
                    </w:rPr>
                    <w:t>November 2019</w:t>
                  </w:r>
                </w:p>
              </w:tc>
              <w:tc>
                <w:tcPr>
                  <w:tcW w:w="6441" w:type="dxa"/>
                  <w:tcBorders>
                    <w:top w:val="single" w:sz="6" w:space="0" w:color="auto"/>
                    <w:bottom w:val="single" w:sz="6" w:space="0" w:color="auto"/>
                  </w:tcBorders>
                  <w:shd w:val="clear" w:color="auto" w:fill="FFFFFF" w:themeFill="background1"/>
                </w:tcPr>
                <w:p w14:paraId="684BE95C"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1.4 Addition of rationale for ban on e-cigarettes</w:t>
                  </w:r>
                </w:p>
                <w:p w14:paraId="43444DBB"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4.7 Addition of criminal offence legislation wording</w:t>
                  </w:r>
                </w:p>
                <w:p w14:paraId="2E66DA93"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5.2 Addition of non-compliance legislation</w:t>
                  </w:r>
                </w:p>
                <w:p w14:paraId="3ADBF280"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Changed wording to gender neutral language</w:t>
                  </w:r>
                </w:p>
              </w:tc>
            </w:tr>
            <w:tr w:rsidR="00800739" w:rsidRPr="00665D60" w14:paraId="34CF174A" w14:textId="77777777" w:rsidTr="3D02DA3A">
              <w:trPr>
                <w:trHeight w:val="260"/>
                <w:jc w:val="center"/>
              </w:trPr>
              <w:tc>
                <w:tcPr>
                  <w:tcW w:w="2034" w:type="dxa"/>
                  <w:tcBorders>
                    <w:top w:val="single" w:sz="6" w:space="0" w:color="auto"/>
                    <w:bottom w:val="single" w:sz="6" w:space="0" w:color="auto"/>
                  </w:tcBorders>
                  <w:shd w:val="clear" w:color="auto" w:fill="FFFFFF" w:themeFill="background1"/>
                </w:tcPr>
                <w:p w14:paraId="59E3AC55"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6</w:t>
                  </w:r>
                </w:p>
              </w:tc>
              <w:tc>
                <w:tcPr>
                  <w:tcW w:w="1575" w:type="dxa"/>
                  <w:tcBorders>
                    <w:top w:val="single" w:sz="6" w:space="0" w:color="auto"/>
                    <w:bottom w:val="single" w:sz="6" w:space="0" w:color="auto"/>
                  </w:tcBorders>
                  <w:shd w:val="clear" w:color="auto" w:fill="FFFFFF" w:themeFill="background1"/>
                </w:tcPr>
                <w:p w14:paraId="0E572335" w14:textId="77777777" w:rsidR="00800739" w:rsidRPr="00665D60" w:rsidRDefault="00800739" w:rsidP="00800739">
                  <w:pPr>
                    <w:tabs>
                      <w:tab w:val="left" w:pos="-720"/>
                    </w:tabs>
                    <w:ind w:left="0"/>
                    <w:rPr>
                      <w:rFonts w:cstheme="minorHAnsi"/>
                      <w:spacing w:val="-2"/>
                    </w:rPr>
                  </w:pPr>
                  <w:r w:rsidRPr="00665D60">
                    <w:rPr>
                      <w:rFonts w:cstheme="minorHAnsi"/>
                      <w:spacing w:val="-2"/>
                    </w:rPr>
                    <w:t>December 2022</w:t>
                  </w:r>
                </w:p>
              </w:tc>
              <w:tc>
                <w:tcPr>
                  <w:tcW w:w="6441" w:type="dxa"/>
                  <w:tcBorders>
                    <w:top w:val="single" w:sz="6" w:space="0" w:color="auto"/>
                    <w:bottom w:val="single" w:sz="6" w:space="0" w:color="auto"/>
                  </w:tcBorders>
                  <w:shd w:val="clear" w:color="auto" w:fill="FFFFFF" w:themeFill="background1"/>
                </w:tcPr>
                <w:p w14:paraId="3FEE5210"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Reviewed. No changes made</w:t>
                  </w:r>
                </w:p>
              </w:tc>
            </w:tr>
            <w:tr w:rsidR="00800739" w:rsidRPr="00665D60" w14:paraId="70F67E32" w14:textId="77777777" w:rsidTr="3D02DA3A">
              <w:trPr>
                <w:trHeight w:val="326"/>
                <w:jc w:val="center"/>
              </w:trPr>
              <w:tc>
                <w:tcPr>
                  <w:tcW w:w="2034" w:type="dxa"/>
                  <w:tcBorders>
                    <w:top w:val="single" w:sz="6" w:space="0" w:color="auto"/>
                    <w:bottom w:val="single" w:sz="6" w:space="0" w:color="auto"/>
                  </w:tcBorders>
                  <w:shd w:val="clear" w:color="auto" w:fill="FFFFFF" w:themeFill="background1"/>
                </w:tcPr>
                <w:p w14:paraId="07BD45CE"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7</w:t>
                  </w:r>
                </w:p>
              </w:tc>
              <w:tc>
                <w:tcPr>
                  <w:tcW w:w="1575" w:type="dxa"/>
                  <w:tcBorders>
                    <w:top w:val="single" w:sz="6" w:space="0" w:color="auto"/>
                    <w:bottom w:val="single" w:sz="6" w:space="0" w:color="auto"/>
                  </w:tcBorders>
                  <w:shd w:val="clear" w:color="auto" w:fill="FFFFFF" w:themeFill="background1"/>
                </w:tcPr>
                <w:p w14:paraId="032BB41A" w14:textId="77777777" w:rsidR="00800739" w:rsidRPr="00665D60" w:rsidRDefault="00800739" w:rsidP="00800739">
                  <w:pPr>
                    <w:tabs>
                      <w:tab w:val="left" w:pos="-720"/>
                    </w:tabs>
                    <w:ind w:left="0"/>
                    <w:rPr>
                      <w:rFonts w:cstheme="minorHAnsi"/>
                      <w:spacing w:val="-2"/>
                    </w:rPr>
                  </w:pPr>
                  <w:r w:rsidRPr="00665D60">
                    <w:rPr>
                      <w:rFonts w:cstheme="minorHAnsi"/>
                      <w:spacing w:val="-2"/>
                    </w:rPr>
                    <w:t>May 2023</w:t>
                  </w:r>
                </w:p>
              </w:tc>
              <w:tc>
                <w:tcPr>
                  <w:tcW w:w="6441" w:type="dxa"/>
                  <w:tcBorders>
                    <w:top w:val="single" w:sz="6" w:space="0" w:color="auto"/>
                    <w:bottom w:val="single" w:sz="6" w:space="0" w:color="auto"/>
                  </w:tcBorders>
                  <w:shd w:val="clear" w:color="auto" w:fill="FFFFFF" w:themeFill="background1"/>
                </w:tcPr>
                <w:p w14:paraId="3EA8E8C4"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Title changed to No Smoking/No Vaping Policy</w:t>
                  </w:r>
                </w:p>
              </w:tc>
            </w:tr>
            <w:tr w:rsidR="00800739" w:rsidRPr="00665D60" w14:paraId="1D49B5CD" w14:textId="77777777" w:rsidTr="3D02DA3A">
              <w:trPr>
                <w:trHeight w:val="250"/>
                <w:jc w:val="center"/>
              </w:trPr>
              <w:tc>
                <w:tcPr>
                  <w:tcW w:w="2034" w:type="dxa"/>
                  <w:tcBorders>
                    <w:top w:val="single" w:sz="6" w:space="0" w:color="auto"/>
                    <w:bottom w:val="single" w:sz="6" w:space="0" w:color="auto"/>
                  </w:tcBorders>
                  <w:shd w:val="clear" w:color="auto" w:fill="FFFFFF" w:themeFill="background1"/>
                </w:tcPr>
                <w:p w14:paraId="3B543096"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Version 8</w:t>
                  </w:r>
                </w:p>
              </w:tc>
              <w:tc>
                <w:tcPr>
                  <w:tcW w:w="1575" w:type="dxa"/>
                  <w:tcBorders>
                    <w:top w:val="single" w:sz="6" w:space="0" w:color="auto"/>
                    <w:bottom w:val="single" w:sz="6" w:space="0" w:color="auto"/>
                  </w:tcBorders>
                  <w:shd w:val="clear" w:color="auto" w:fill="FFFFFF" w:themeFill="background1"/>
                </w:tcPr>
                <w:p w14:paraId="27D8BE0A" w14:textId="77777777" w:rsidR="00800739" w:rsidRPr="00665D60" w:rsidRDefault="00800739" w:rsidP="00800739">
                  <w:pPr>
                    <w:tabs>
                      <w:tab w:val="left" w:pos="-720"/>
                    </w:tabs>
                    <w:ind w:left="0"/>
                    <w:rPr>
                      <w:rFonts w:cstheme="minorHAnsi"/>
                      <w:spacing w:val="-2"/>
                    </w:rPr>
                  </w:pPr>
                  <w:r w:rsidRPr="00665D60">
                    <w:rPr>
                      <w:rFonts w:cstheme="minorHAnsi"/>
                      <w:spacing w:val="-2"/>
                    </w:rPr>
                    <w:t>July 2024</w:t>
                  </w:r>
                </w:p>
              </w:tc>
              <w:tc>
                <w:tcPr>
                  <w:tcW w:w="6441" w:type="dxa"/>
                  <w:tcBorders>
                    <w:top w:val="single" w:sz="6" w:space="0" w:color="auto"/>
                    <w:bottom w:val="single" w:sz="6" w:space="0" w:color="auto"/>
                  </w:tcBorders>
                  <w:shd w:val="clear" w:color="auto" w:fill="FFFFFF" w:themeFill="background1"/>
                </w:tcPr>
                <w:p w14:paraId="40FF4D6A" w14:textId="77777777" w:rsidR="00800739" w:rsidRPr="00665D60" w:rsidRDefault="00800739" w:rsidP="00800739">
                  <w:pPr>
                    <w:tabs>
                      <w:tab w:val="left" w:pos="-720"/>
                    </w:tabs>
                    <w:suppressAutoHyphens/>
                    <w:ind w:left="0"/>
                    <w:rPr>
                      <w:rFonts w:cstheme="minorHAnsi"/>
                      <w:spacing w:val="-2"/>
                    </w:rPr>
                  </w:pPr>
                  <w:r w:rsidRPr="00665D60">
                    <w:rPr>
                      <w:rFonts w:cstheme="minorHAnsi"/>
                      <w:spacing w:val="-2"/>
                    </w:rPr>
                    <w:t>Reviewed. No changes made</w:t>
                  </w:r>
                </w:p>
              </w:tc>
            </w:tr>
            <w:tr w:rsidR="00800739" w:rsidRPr="00665D60" w14:paraId="08DD3793" w14:textId="77777777" w:rsidTr="3D02DA3A">
              <w:trPr>
                <w:trHeight w:val="372"/>
                <w:jc w:val="center"/>
              </w:trPr>
              <w:tc>
                <w:tcPr>
                  <w:tcW w:w="2034" w:type="dxa"/>
                  <w:tcBorders>
                    <w:top w:val="single" w:sz="6" w:space="0" w:color="auto"/>
                    <w:bottom w:val="single" w:sz="6" w:space="0" w:color="auto"/>
                  </w:tcBorders>
                  <w:shd w:val="clear" w:color="auto" w:fill="FFFFFF" w:themeFill="background1"/>
                </w:tcPr>
                <w:p w14:paraId="2FD0283B" w14:textId="77777777" w:rsidR="00800739" w:rsidRPr="00665D60" w:rsidRDefault="00800739" w:rsidP="00800739">
                  <w:pPr>
                    <w:pStyle w:val="Document1"/>
                    <w:keepNext w:val="0"/>
                    <w:keepLines w:val="0"/>
                    <w:rPr>
                      <w:rFonts w:asciiTheme="minorHAnsi" w:hAnsiTheme="minorHAnsi" w:cstheme="minorHAnsi"/>
                      <w:spacing w:val="-2"/>
                      <w:sz w:val="22"/>
                      <w:szCs w:val="22"/>
                      <w:lang w:val="en-GB"/>
                    </w:rPr>
                  </w:pPr>
                  <w:r w:rsidRPr="00665D60">
                    <w:rPr>
                      <w:rFonts w:asciiTheme="minorHAnsi" w:hAnsiTheme="minorHAnsi" w:cstheme="minorHAnsi"/>
                      <w:spacing w:val="-2"/>
                      <w:sz w:val="22"/>
                      <w:szCs w:val="22"/>
                      <w:lang w:val="en-GB"/>
                    </w:rPr>
                    <w:t xml:space="preserve">Version 9 </w:t>
                  </w:r>
                </w:p>
              </w:tc>
              <w:tc>
                <w:tcPr>
                  <w:tcW w:w="1575" w:type="dxa"/>
                  <w:tcBorders>
                    <w:top w:val="single" w:sz="6" w:space="0" w:color="auto"/>
                    <w:bottom w:val="single" w:sz="6" w:space="0" w:color="auto"/>
                  </w:tcBorders>
                  <w:shd w:val="clear" w:color="auto" w:fill="FFFFFF" w:themeFill="background1"/>
                </w:tcPr>
                <w:p w14:paraId="5FA42018" w14:textId="77777777" w:rsidR="00800739" w:rsidRPr="00665D60" w:rsidRDefault="00800739" w:rsidP="00800739">
                  <w:pPr>
                    <w:tabs>
                      <w:tab w:val="left" w:pos="-720"/>
                    </w:tabs>
                    <w:ind w:left="0"/>
                    <w:rPr>
                      <w:rFonts w:cstheme="minorHAnsi"/>
                      <w:spacing w:val="-2"/>
                    </w:rPr>
                  </w:pPr>
                  <w:r w:rsidRPr="00665D60">
                    <w:rPr>
                      <w:rFonts w:cstheme="minorHAnsi"/>
                      <w:spacing w:val="-2"/>
                    </w:rPr>
                    <w:t>February 2026</w:t>
                  </w:r>
                </w:p>
              </w:tc>
              <w:tc>
                <w:tcPr>
                  <w:tcW w:w="6441" w:type="dxa"/>
                  <w:tcBorders>
                    <w:top w:val="single" w:sz="6" w:space="0" w:color="auto"/>
                    <w:bottom w:val="single" w:sz="6" w:space="0" w:color="auto"/>
                  </w:tcBorders>
                  <w:shd w:val="clear" w:color="auto" w:fill="FFFFFF" w:themeFill="background1"/>
                </w:tcPr>
                <w:p w14:paraId="76D5AC15" w14:textId="77777777" w:rsidR="00800739" w:rsidRPr="00665D60" w:rsidRDefault="00800739" w:rsidP="3D02DA3A">
                  <w:pPr>
                    <w:suppressAutoHyphens/>
                    <w:ind w:left="0"/>
                  </w:pPr>
                  <w:r w:rsidRPr="00665D60">
                    <w:rPr>
                      <w:rStyle w:val="normaltextrun"/>
                      <w:color w:val="000000"/>
                      <w:bdr w:val="none" w:sz="0" w:space="0" w:color="auto" w:frame="1"/>
                    </w:rPr>
                    <w:t>New policy using the Browne Jacobson template</w:t>
                  </w:r>
                </w:p>
                <w:p w14:paraId="36702F8E" w14:textId="3FF1A8F0" w:rsidR="00800739" w:rsidRPr="00665D60" w:rsidRDefault="094493AF" w:rsidP="3D02DA3A">
                  <w:pPr>
                    <w:suppressAutoHyphens/>
                    <w:ind w:left="0"/>
                  </w:pPr>
                  <w:r w:rsidRPr="00665D60">
                    <w:rPr>
                      <w:rStyle w:val="normaltextrun"/>
                    </w:rPr>
                    <w:t>Addition of ‘vaping/Vapour’ to policy.</w:t>
                  </w:r>
                </w:p>
              </w:tc>
            </w:tr>
          </w:tbl>
          <w:p w14:paraId="166E8B74" w14:textId="5CA835FD" w:rsidR="00726518" w:rsidRPr="00665D60" w:rsidRDefault="00726518" w:rsidP="00800739">
            <w:pPr>
              <w:pStyle w:val="NoSpacing"/>
              <w:ind w:left="720"/>
              <w:rPr>
                <w:rFonts w:cstheme="minorHAnsi"/>
              </w:rPr>
            </w:pPr>
          </w:p>
        </w:tc>
      </w:tr>
      <w:tr w:rsidR="001D7B18" w14:paraId="5A595405" w14:textId="77777777" w:rsidTr="3D02DA3A">
        <w:trPr>
          <w:trHeight w:val="333"/>
        </w:trPr>
        <w:tc>
          <w:tcPr>
            <w:tcW w:w="5367" w:type="dxa"/>
            <w:shd w:val="clear" w:color="auto" w:fill="F2F2F2" w:themeFill="background1" w:themeFillShade="F2"/>
            <w:vAlign w:val="center"/>
          </w:tcPr>
          <w:p w14:paraId="38B65CE8" w14:textId="02E634CD" w:rsidR="001D7B18" w:rsidRDefault="001D7B18" w:rsidP="001D7B18">
            <w:pPr>
              <w:pStyle w:val="NoSpacing"/>
              <w:rPr>
                <w:b/>
              </w:rPr>
            </w:pPr>
            <w:r>
              <w:rPr>
                <w:b/>
              </w:rPr>
              <w:t>Reviewed by (Trust Officer)</w:t>
            </w:r>
          </w:p>
        </w:tc>
        <w:tc>
          <w:tcPr>
            <w:tcW w:w="5394" w:type="dxa"/>
            <w:vAlign w:val="center"/>
          </w:tcPr>
          <w:p w14:paraId="47170CF8" w14:textId="54844528" w:rsidR="001D7B18" w:rsidRDefault="001D7B18" w:rsidP="001D7B18">
            <w:pPr>
              <w:pStyle w:val="NoSpacing"/>
            </w:pPr>
            <w:r>
              <w:t>Hester Wooller, CEO</w:t>
            </w:r>
          </w:p>
        </w:tc>
      </w:tr>
      <w:tr w:rsidR="001D7B18" w14:paraId="684D834C" w14:textId="77777777" w:rsidTr="3D02DA3A">
        <w:trPr>
          <w:trHeight w:val="333"/>
        </w:trPr>
        <w:tc>
          <w:tcPr>
            <w:tcW w:w="5367" w:type="dxa"/>
            <w:shd w:val="clear" w:color="auto" w:fill="F2F2F2" w:themeFill="background1" w:themeFillShade="F2"/>
            <w:vAlign w:val="center"/>
          </w:tcPr>
          <w:p w14:paraId="4D24CA1C" w14:textId="125ACD6D" w:rsidR="001D7B18" w:rsidRPr="00BB7F15" w:rsidRDefault="001D7B18" w:rsidP="001D7B18">
            <w:pPr>
              <w:pStyle w:val="NoSpacing"/>
              <w:rPr>
                <w:b/>
              </w:rPr>
            </w:pPr>
            <w:r w:rsidRPr="00BB7F15">
              <w:rPr>
                <w:b/>
              </w:rPr>
              <w:t>Approved by TKAT Trustee Committee:</w:t>
            </w:r>
          </w:p>
        </w:tc>
        <w:tc>
          <w:tcPr>
            <w:tcW w:w="5394" w:type="dxa"/>
            <w:vAlign w:val="center"/>
          </w:tcPr>
          <w:p w14:paraId="176A6912" w14:textId="348843BA" w:rsidR="001D7B18" w:rsidRPr="00BB7F15" w:rsidRDefault="00800739" w:rsidP="001D7B18">
            <w:pPr>
              <w:pStyle w:val="NoSpacing"/>
            </w:pPr>
            <w:r>
              <w:t>FAPPP</w:t>
            </w:r>
          </w:p>
        </w:tc>
      </w:tr>
      <w:tr w:rsidR="001D7B18" w14:paraId="004F7EE5" w14:textId="77777777" w:rsidTr="3D02DA3A">
        <w:trPr>
          <w:trHeight w:val="333"/>
        </w:trPr>
        <w:tc>
          <w:tcPr>
            <w:tcW w:w="5367" w:type="dxa"/>
            <w:shd w:val="clear" w:color="auto" w:fill="F2F2F2" w:themeFill="background1" w:themeFillShade="F2"/>
            <w:vAlign w:val="center"/>
          </w:tcPr>
          <w:p w14:paraId="42C9C5EB" w14:textId="6ACD73EB" w:rsidR="001D7B18" w:rsidRPr="00BB7F15" w:rsidRDefault="001D7B18" w:rsidP="001D7B18">
            <w:pPr>
              <w:pStyle w:val="NoSpacing"/>
              <w:rPr>
                <w:b/>
              </w:rPr>
            </w:pPr>
            <w:r>
              <w:rPr>
                <w:b/>
              </w:rPr>
              <w:t>Trust d</w:t>
            </w:r>
            <w:r w:rsidRPr="00BB7F15">
              <w:rPr>
                <w:b/>
              </w:rPr>
              <w:t>ate of approval:</w:t>
            </w:r>
          </w:p>
        </w:tc>
        <w:tc>
          <w:tcPr>
            <w:tcW w:w="5394" w:type="dxa"/>
            <w:vAlign w:val="center"/>
          </w:tcPr>
          <w:p w14:paraId="51BAA4C2" w14:textId="4C9FC9EC" w:rsidR="001D7B18" w:rsidRPr="00BB7F15" w:rsidRDefault="00800739" w:rsidP="001D7B18">
            <w:pPr>
              <w:pStyle w:val="NoSpacing"/>
            </w:pPr>
            <w:r>
              <w:t xml:space="preserve">Jul 26 </w:t>
            </w:r>
          </w:p>
        </w:tc>
      </w:tr>
      <w:tr w:rsidR="001D7B18" w14:paraId="4DDC08F9" w14:textId="77777777" w:rsidTr="3D02DA3A">
        <w:trPr>
          <w:trHeight w:val="333"/>
        </w:trPr>
        <w:tc>
          <w:tcPr>
            <w:tcW w:w="5367" w:type="dxa"/>
            <w:shd w:val="clear" w:color="auto" w:fill="F2F2F2" w:themeFill="background1" w:themeFillShade="F2"/>
            <w:vAlign w:val="center"/>
          </w:tcPr>
          <w:p w14:paraId="729820EB" w14:textId="3ADFBD88" w:rsidR="001D7B18" w:rsidRPr="00BB7F15" w:rsidRDefault="001D7B18" w:rsidP="001D7B18">
            <w:pPr>
              <w:pStyle w:val="NoSpacing"/>
              <w:rPr>
                <w:b/>
              </w:rPr>
            </w:pPr>
            <w:r>
              <w:rPr>
                <w:b/>
              </w:rPr>
              <w:t>Trust d</w:t>
            </w:r>
            <w:r w:rsidRPr="00BB7F15">
              <w:rPr>
                <w:b/>
              </w:rPr>
              <w:t>ate of next review:</w:t>
            </w:r>
          </w:p>
        </w:tc>
        <w:tc>
          <w:tcPr>
            <w:tcW w:w="5394" w:type="dxa"/>
            <w:vAlign w:val="center"/>
          </w:tcPr>
          <w:p w14:paraId="5133DE17" w14:textId="3005A07E" w:rsidR="001D7B18" w:rsidRPr="00BB7F15" w:rsidRDefault="00800739" w:rsidP="001D7B18">
            <w:pPr>
              <w:pStyle w:val="NoSpacing"/>
            </w:pPr>
            <w:r>
              <w:t>Jul 27</w:t>
            </w:r>
          </w:p>
        </w:tc>
      </w:tr>
    </w:tbl>
    <w:p w14:paraId="3C643B26" w14:textId="77777777" w:rsidR="00BB7F15" w:rsidRDefault="00BB7F15" w:rsidP="00344368">
      <w:pPr>
        <w:pStyle w:val="NoSpacing"/>
      </w:pPr>
    </w:p>
    <w:p w14:paraId="5601AF67" w14:textId="77777777" w:rsidR="00F81A00" w:rsidRPr="00F81A00" w:rsidRDefault="00F81A00" w:rsidP="00F81A00">
      <w:pPr>
        <w:pStyle w:val="NoSpacing"/>
        <w:rPr>
          <w:b/>
        </w:rPr>
      </w:pPr>
      <w:r w:rsidRPr="00F81A00">
        <w:rPr>
          <w:b/>
        </w:rPr>
        <w:t>TKAT vision</w:t>
      </w:r>
    </w:p>
    <w:p w14:paraId="19B2E51A" w14:textId="77777777" w:rsidR="00F81A00" w:rsidRDefault="00F81A00" w:rsidP="00F81A00">
      <w:pPr>
        <w:pStyle w:val="NoSpacing"/>
      </w:pPr>
      <w:r>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Default="00F81A00" w:rsidP="00F81A00">
      <w:pPr>
        <w:pStyle w:val="NoSpacing"/>
      </w:pPr>
    </w:p>
    <w:p w14:paraId="039305CC" w14:textId="05410830" w:rsidR="00F81A00" w:rsidRPr="00F81A00" w:rsidRDefault="00F81A00" w:rsidP="00F81A00">
      <w:pPr>
        <w:pStyle w:val="NoSpacing"/>
        <w:rPr>
          <w:b/>
        </w:rPr>
      </w:pPr>
      <w:r w:rsidRPr="00F81A00">
        <w:rPr>
          <w:b/>
        </w:rPr>
        <w:t>Key areas of note</w:t>
      </w:r>
    </w:p>
    <w:p w14:paraId="3A5210E4" w14:textId="77777777" w:rsidR="00F81A00" w:rsidRDefault="00F81A00" w:rsidP="00F81A00">
      <w:pPr>
        <w:pStyle w:val="NoSpacing"/>
      </w:pPr>
      <w:r>
        <w:t>Please note the following, which will be applicable throughout the policy:</w:t>
      </w:r>
    </w:p>
    <w:p w14:paraId="795ED3FD" w14:textId="77777777" w:rsidR="00F81A00" w:rsidRDefault="00F81A00" w:rsidP="00F81A00">
      <w:pPr>
        <w:pStyle w:val="NoSpacing"/>
        <w:numPr>
          <w:ilvl w:val="0"/>
          <w:numId w:val="7"/>
        </w:numPr>
      </w:pPr>
      <w:r>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Default="00F81A00" w:rsidP="00F81A00">
      <w:pPr>
        <w:pStyle w:val="NoSpacing"/>
        <w:numPr>
          <w:ilvl w:val="0"/>
          <w:numId w:val="7"/>
        </w:numPr>
      </w:pPr>
      <w:r>
        <w:t>Any reference to ‘everyone’ to staff, trustees, local governors and pupils.</w:t>
      </w:r>
    </w:p>
    <w:p w14:paraId="46670D32" w14:textId="77777777" w:rsidR="00F81A00" w:rsidRDefault="00F81A00" w:rsidP="00F81A00">
      <w:pPr>
        <w:pStyle w:val="NoSpacing"/>
        <w:numPr>
          <w:ilvl w:val="0"/>
          <w:numId w:val="7"/>
        </w:numPr>
      </w:pPr>
      <w:r>
        <w:t>Any reference to ‘we’ should be read as The Keys Academy Trust.</w:t>
      </w:r>
    </w:p>
    <w:p w14:paraId="7A7208FC" w14:textId="55A689F9" w:rsidR="00F81A00" w:rsidRDefault="00F81A00" w:rsidP="00F81A00">
      <w:pPr>
        <w:pStyle w:val="NoSpacing"/>
        <w:numPr>
          <w:ilvl w:val="0"/>
          <w:numId w:val="7"/>
        </w:numPr>
      </w:pPr>
      <w:r>
        <w:t xml:space="preserve">Any reference to ‘parents’ should be read as ‘parents, carers and </w:t>
      </w:r>
      <w:proofErr w:type="gramStart"/>
      <w:r>
        <w:t>guardians’</w:t>
      </w:r>
      <w:proofErr w:type="gramEnd"/>
      <w:r>
        <w:t>.</w:t>
      </w:r>
    </w:p>
    <w:p w14:paraId="5A5063BA" w14:textId="39B4719D" w:rsidR="00BB7F15" w:rsidRDefault="00BB7F15">
      <w:pPr>
        <w:spacing w:after="160" w:line="259" w:lineRule="auto"/>
        <w:ind w:left="0"/>
        <w:rPr>
          <w:color w:val="auto"/>
        </w:rPr>
      </w:pPr>
      <w:r>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777A9F" w:rsidRDefault="00BB7F15" w:rsidP="00777A9F">
          <w:pPr>
            <w:pStyle w:val="NoSpacing"/>
            <w:rPr>
              <w:color w:val="1BA3CB"/>
              <w:sz w:val="32"/>
              <w:szCs w:val="32"/>
            </w:rPr>
          </w:pPr>
          <w:r w:rsidRPr="00777A9F">
            <w:rPr>
              <w:color w:val="1BA3CB"/>
              <w:sz w:val="32"/>
              <w:szCs w:val="32"/>
            </w:rPr>
            <w:t>Table of Contents</w:t>
          </w:r>
        </w:p>
        <w:bookmarkStart w:id="0" w:name="_GoBack"/>
        <w:bookmarkEnd w:id="0"/>
        <w:p w14:paraId="76A53D91" w14:textId="7303AAE5" w:rsidR="00665D60" w:rsidRDefault="006C7166">
          <w:pPr>
            <w:pStyle w:val="TOC1"/>
            <w:tabs>
              <w:tab w:val="left" w:pos="440"/>
              <w:tab w:val="right" w:leader="dot" w:pos="10763"/>
            </w:tabs>
            <w:rPr>
              <w:rFonts w:eastAsiaTheme="minorEastAsia"/>
              <w:noProof/>
              <w:color w:val="auto"/>
              <w:lang w:eastAsia="en-GB"/>
            </w:rPr>
          </w:pPr>
          <w:r>
            <w:fldChar w:fldCharType="begin"/>
          </w:r>
          <w:r>
            <w:instrText>TOC \o "1-1" \z \u \h</w:instrText>
          </w:r>
          <w:r>
            <w:fldChar w:fldCharType="separate"/>
          </w:r>
          <w:hyperlink w:anchor="_Toc234830540" w:history="1">
            <w:r w:rsidR="00665D60" w:rsidRPr="0039084F">
              <w:rPr>
                <w:rStyle w:val="Hyperlink"/>
                <w:rFonts w:ascii="Calibri" w:hAnsi="Calibri"/>
                <w:noProof/>
                <w:lang w:val="en"/>
              </w:rPr>
              <w:t>1.</w:t>
            </w:r>
            <w:r w:rsidR="00665D60">
              <w:rPr>
                <w:rFonts w:eastAsiaTheme="minorEastAsia"/>
                <w:noProof/>
                <w:color w:val="auto"/>
                <w:lang w:eastAsia="en-GB"/>
              </w:rPr>
              <w:tab/>
            </w:r>
            <w:r w:rsidR="00665D60" w:rsidRPr="0039084F">
              <w:rPr>
                <w:rStyle w:val="Hyperlink"/>
                <w:noProof/>
                <w:lang w:val="en"/>
              </w:rPr>
              <w:t>Introduction</w:t>
            </w:r>
            <w:r w:rsidR="00665D60">
              <w:rPr>
                <w:noProof/>
                <w:webHidden/>
              </w:rPr>
              <w:tab/>
            </w:r>
            <w:r w:rsidR="00665D60">
              <w:rPr>
                <w:noProof/>
                <w:webHidden/>
              </w:rPr>
              <w:fldChar w:fldCharType="begin"/>
            </w:r>
            <w:r w:rsidR="00665D60">
              <w:rPr>
                <w:noProof/>
                <w:webHidden/>
              </w:rPr>
              <w:instrText xml:space="preserve"> PAGEREF _Toc234830540 \h </w:instrText>
            </w:r>
            <w:r w:rsidR="00665D60">
              <w:rPr>
                <w:noProof/>
                <w:webHidden/>
              </w:rPr>
            </w:r>
            <w:r w:rsidR="00665D60">
              <w:rPr>
                <w:noProof/>
                <w:webHidden/>
              </w:rPr>
              <w:fldChar w:fldCharType="separate"/>
            </w:r>
            <w:r w:rsidR="00665D60">
              <w:rPr>
                <w:noProof/>
                <w:webHidden/>
              </w:rPr>
              <w:t>4</w:t>
            </w:r>
            <w:r w:rsidR="00665D60">
              <w:rPr>
                <w:noProof/>
                <w:webHidden/>
              </w:rPr>
              <w:fldChar w:fldCharType="end"/>
            </w:r>
          </w:hyperlink>
        </w:p>
        <w:p w14:paraId="3C37E2E8" w14:textId="1DECEAF1" w:rsidR="00665D60" w:rsidRDefault="00665D60">
          <w:pPr>
            <w:pStyle w:val="TOC1"/>
            <w:tabs>
              <w:tab w:val="left" w:pos="440"/>
              <w:tab w:val="right" w:leader="dot" w:pos="10763"/>
            </w:tabs>
            <w:rPr>
              <w:rFonts w:eastAsiaTheme="minorEastAsia"/>
              <w:noProof/>
              <w:color w:val="auto"/>
              <w:lang w:eastAsia="en-GB"/>
            </w:rPr>
          </w:pPr>
          <w:hyperlink w:anchor="_Toc234830541" w:history="1">
            <w:r w:rsidRPr="0039084F">
              <w:rPr>
                <w:rStyle w:val="Hyperlink"/>
                <w:rFonts w:ascii="Calibri" w:hAnsi="Calibri"/>
                <w:noProof/>
                <w:lang w:val="en"/>
              </w:rPr>
              <w:t>2.</w:t>
            </w:r>
            <w:r>
              <w:rPr>
                <w:rFonts w:eastAsiaTheme="minorEastAsia"/>
                <w:noProof/>
                <w:color w:val="auto"/>
                <w:lang w:eastAsia="en-GB"/>
              </w:rPr>
              <w:tab/>
            </w:r>
            <w:r w:rsidRPr="0039084F">
              <w:rPr>
                <w:rStyle w:val="Hyperlink"/>
                <w:noProof/>
                <w:lang w:val="en"/>
              </w:rPr>
              <w:t>Scope and purpose</w:t>
            </w:r>
            <w:r>
              <w:rPr>
                <w:noProof/>
                <w:webHidden/>
              </w:rPr>
              <w:tab/>
            </w:r>
            <w:r>
              <w:rPr>
                <w:noProof/>
                <w:webHidden/>
              </w:rPr>
              <w:fldChar w:fldCharType="begin"/>
            </w:r>
            <w:r>
              <w:rPr>
                <w:noProof/>
                <w:webHidden/>
              </w:rPr>
              <w:instrText xml:space="preserve"> PAGEREF _Toc234830541 \h </w:instrText>
            </w:r>
            <w:r>
              <w:rPr>
                <w:noProof/>
                <w:webHidden/>
              </w:rPr>
            </w:r>
            <w:r>
              <w:rPr>
                <w:noProof/>
                <w:webHidden/>
              </w:rPr>
              <w:fldChar w:fldCharType="separate"/>
            </w:r>
            <w:r>
              <w:rPr>
                <w:noProof/>
                <w:webHidden/>
              </w:rPr>
              <w:t>4</w:t>
            </w:r>
            <w:r>
              <w:rPr>
                <w:noProof/>
                <w:webHidden/>
              </w:rPr>
              <w:fldChar w:fldCharType="end"/>
            </w:r>
          </w:hyperlink>
        </w:p>
        <w:p w14:paraId="4708A23E" w14:textId="75855477" w:rsidR="00665D60" w:rsidRDefault="00665D60">
          <w:pPr>
            <w:pStyle w:val="TOC1"/>
            <w:tabs>
              <w:tab w:val="left" w:pos="440"/>
              <w:tab w:val="right" w:leader="dot" w:pos="10763"/>
            </w:tabs>
            <w:rPr>
              <w:rFonts w:eastAsiaTheme="minorEastAsia"/>
              <w:noProof/>
              <w:color w:val="auto"/>
              <w:lang w:eastAsia="en-GB"/>
            </w:rPr>
          </w:pPr>
          <w:hyperlink w:anchor="_Toc234830542" w:history="1">
            <w:r w:rsidRPr="0039084F">
              <w:rPr>
                <w:rStyle w:val="Hyperlink"/>
                <w:rFonts w:ascii="Calibri" w:hAnsi="Calibri"/>
                <w:noProof/>
                <w:lang w:val="en"/>
              </w:rPr>
              <w:t>3.</w:t>
            </w:r>
            <w:r>
              <w:rPr>
                <w:rFonts w:eastAsiaTheme="minorEastAsia"/>
                <w:noProof/>
                <w:color w:val="auto"/>
                <w:lang w:eastAsia="en-GB"/>
              </w:rPr>
              <w:tab/>
            </w:r>
            <w:r w:rsidRPr="0039084F">
              <w:rPr>
                <w:rStyle w:val="Hyperlink"/>
                <w:noProof/>
                <w:lang w:val="en"/>
              </w:rPr>
              <w:t>Personnel responsible for implementation of the policy</w:t>
            </w:r>
            <w:r>
              <w:rPr>
                <w:noProof/>
                <w:webHidden/>
              </w:rPr>
              <w:tab/>
            </w:r>
            <w:r>
              <w:rPr>
                <w:noProof/>
                <w:webHidden/>
              </w:rPr>
              <w:fldChar w:fldCharType="begin"/>
            </w:r>
            <w:r>
              <w:rPr>
                <w:noProof/>
                <w:webHidden/>
              </w:rPr>
              <w:instrText xml:space="preserve"> PAGEREF _Toc234830542 \h </w:instrText>
            </w:r>
            <w:r>
              <w:rPr>
                <w:noProof/>
                <w:webHidden/>
              </w:rPr>
            </w:r>
            <w:r>
              <w:rPr>
                <w:noProof/>
                <w:webHidden/>
              </w:rPr>
              <w:fldChar w:fldCharType="separate"/>
            </w:r>
            <w:r>
              <w:rPr>
                <w:noProof/>
                <w:webHidden/>
              </w:rPr>
              <w:t>4</w:t>
            </w:r>
            <w:r>
              <w:rPr>
                <w:noProof/>
                <w:webHidden/>
              </w:rPr>
              <w:fldChar w:fldCharType="end"/>
            </w:r>
          </w:hyperlink>
        </w:p>
        <w:p w14:paraId="3144F4B3" w14:textId="2AC4B876" w:rsidR="00665D60" w:rsidRDefault="00665D60">
          <w:pPr>
            <w:pStyle w:val="TOC1"/>
            <w:tabs>
              <w:tab w:val="left" w:pos="440"/>
              <w:tab w:val="right" w:leader="dot" w:pos="10763"/>
            </w:tabs>
            <w:rPr>
              <w:rFonts w:eastAsiaTheme="minorEastAsia"/>
              <w:noProof/>
              <w:color w:val="auto"/>
              <w:lang w:eastAsia="en-GB"/>
            </w:rPr>
          </w:pPr>
          <w:hyperlink w:anchor="_Toc234830543" w:history="1">
            <w:r w:rsidRPr="0039084F">
              <w:rPr>
                <w:rStyle w:val="Hyperlink"/>
                <w:rFonts w:ascii="Calibri" w:hAnsi="Calibri"/>
                <w:noProof/>
                <w:lang w:val="en"/>
              </w:rPr>
              <w:t>4.</w:t>
            </w:r>
            <w:r>
              <w:rPr>
                <w:rFonts w:eastAsiaTheme="minorEastAsia"/>
                <w:noProof/>
                <w:color w:val="auto"/>
                <w:lang w:eastAsia="en-GB"/>
              </w:rPr>
              <w:tab/>
            </w:r>
            <w:r w:rsidRPr="0039084F">
              <w:rPr>
                <w:rStyle w:val="Hyperlink"/>
                <w:noProof/>
                <w:lang w:val="en"/>
              </w:rPr>
              <w:t>Implementation of the policy</w:t>
            </w:r>
            <w:r>
              <w:rPr>
                <w:noProof/>
                <w:webHidden/>
              </w:rPr>
              <w:tab/>
            </w:r>
            <w:r>
              <w:rPr>
                <w:noProof/>
                <w:webHidden/>
              </w:rPr>
              <w:fldChar w:fldCharType="begin"/>
            </w:r>
            <w:r>
              <w:rPr>
                <w:noProof/>
                <w:webHidden/>
              </w:rPr>
              <w:instrText xml:space="preserve"> PAGEREF _Toc234830543 \h </w:instrText>
            </w:r>
            <w:r>
              <w:rPr>
                <w:noProof/>
                <w:webHidden/>
              </w:rPr>
            </w:r>
            <w:r>
              <w:rPr>
                <w:noProof/>
                <w:webHidden/>
              </w:rPr>
              <w:fldChar w:fldCharType="separate"/>
            </w:r>
            <w:r>
              <w:rPr>
                <w:noProof/>
                <w:webHidden/>
              </w:rPr>
              <w:t>5</w:t>
            </w:r>
            <w:r>
              <w:rPr>
                <w:noProof/>
                <w:webHidden/>
              </w:rPr>
              <w:fldChar w:fldCharType="end"/>
            </w:r>
          </w:hyperlink>
        </w:p>
        <w:p w14:paraId="3D6C3824" w14:textId="2FB3A78B" w:rsidR="00665D60" w:rsidRDefault="00665D60">
          <w:pPr>
            <w:pStyle w:val="TOC1"/>
            <w:tabs>
              <w:tab w:val="left" w:pos="440"/>
              <w:tab w:val="right" w:leader="dot" w:pos="10763"/>
            </w:tabs>
            <w:rPr>
              <w:rFonts w:eastAsiaTheme="minorEastAsia"/>
              <w:noProof/>
              <w:color w:val="auto"/>
              <w:lang w:eastAsia="en-GB"/>
            </w:rPr>
          </w:pPr>
          <w:hyperlink w:anchor="_Toc234830544" w:history="1">
            <w:r w:rsidRPr="0039084F">
              <w:rPr>
                <w:rStyle w:val="Hyperlink"/>
                <w:rFonts w:ascii="Calibri" w:hAnsi="Calibri"/>
                <w:noProof/>
                <w:lang w:val="en"/>
              </w:rPr>
              <w:t>5.</w:t>
            </w:r>
            <w:r>
              <w:rPr>
                <w:rFonts w:eastAsiaTheme="minorEastAsia"/>
                <w:noProof/>
                <w:color w:val="auto"/>
                <w:lang w:eastAsia="en-GB"/>
              </w:rPr>
              <w:tab/>
            </w:r>
            <w:r w:rsidRPr="0039084F">
              <w:rPr>
                <w:rStyle w:val="Hyperlink"/>
                <w:noProof/>
                <w:lang w:val="en"/>
              </w:rPr>
              <w:t>Breaches of the policy</w:t>
            </w:r>
            <w:r>
              <w:rPr>
                <w:noProof/>
                <w:webHidden/>
              </w:rPr>
              <w:tab/>
            </w:r>
            <w:r>
              <w:rPr>
                <w:noProof/>
                <w:webHidden/>
              </w:rPr>
              <w:fldChar w:fldCharType="begin"/>
            </w:r>
            <w:r>
              <w:rPr>
                <w:noProof/>
                <w:webHidden/>
              </w:rPr>
              <w:instrText xml:space="preserve"> PAGEREF _Toc234830544 \h </w:instrText>
            </w:r>
            <w:r>
              <w:rPr>
                <w:noProof/>
                <w:webHidden/>
              </w:rPr>
            </w:r>
            <w:r>
              <w:rPr>
                <w:noProof/>
                <w:webHidden/>
              </w:rPr>
              <w:fldChar w:fldCharType="separate"/>
            </w:r>
            <w:r>
              <w:rPr>
                <w:noProof/>
                <w:webHidden/>
              </w:rPr>
              <w:t>5</w:t>
            </w:r>
            <w:r>
              <w:rPr>
                <w:noProof/>
                <w:webHidden/>
              </w:rPr>
              <w:fldChar w:fldCharType="end"/>
            </w:r>
          </w:hyperlink>
        </w:p>
        <w:p w14:paraId="7BB290FF" w14:textId="36B3E362" w:rsidR="00665D60" w:rsidRDefault="00665D60">
          <w:pPr>
            <w:pStyle w:val="TOC1"/>
            <w:tabs>
              <w:tab w:val="left" w:pos="440"/>
              <w:tab w:val="right" w:leader="dot" w:pos="10763"/>
            </w:tabs>
            <w:rPr>
              <w:rFonts w:eastAsiaTheme="minorEastAsia"/>
              <w:noProof/>
              <w:color w:val="auto"/>
              <w:lang w:eastAsia="en-GB"/>
            </w:rPr>
          </w:pPr>
          <w:hyperlink w:anchor="_Toc234830545" w:history="1">
            <w:r w:rsidRPr="0039084F">
              <w:rPr>
                <w:rStyle w:val="Hyperlink"/>
                <w:rFonts w:ascii="Calibri" w:hAnsi="Calibri"/>
                <w:noProof/>
                <w:lang w:val="en"/>
              </w:rPr>
              <w:t>6.</w:t>
            </w:r>
            <w:r>
              <w:rPr>
                <w:rFonts w:eastAsiaTheme="minorEastAsia"/>
                <w:noProof/>
                <w:color w:val="auto"/>
                <w:lang w:eastAsia="en-GB"/>
              </w:rPr>
              <w:tab/>
            </w:r>
            <w:r w:rsidRPr="0039084F">
              <w:rPr>
                <w:rStyle w:val="Hyperlink"/>
                <w:noProof/>
                <w:lang w:val="en"/>
              </w:rPr>
              <w:t>Stop smoking support</w:t>
            </w:r>
            <w:r>
              <w:rPr>
                <w:noProof/>
                <w:webHidden/>
              </w:rPr>
              <w:tab/>
            </w:r>
            <w:r>
              <w:rPr>
                <w:noProof/>
                <w:webHidden/>
              </w:rPr>
              <w:fldChar w:fldCharType="begin"/>
            </w:r>
            <w:r>
              <w:rPr>
                <w:noProof/>
                <w:webHidden/>
              </w:rPr>
              <w:instrText xml:space="preserve"> PAGEREF _Toc234830545 \h </w:instrText>
            </w:r>
            <w:r>
              <w:rPr>
                <w:noProof/>
                <w:webHidden/>
              </w:rPr>
            </w:r>
            <w:r>
              <w:rPr>
                <w:noProof/>
                <w:webHidden/>
              </w:rPr>
              <w:fldChar w:fldCharType="separate"/>
            </w:r>
            <w:r>
              <w:rPr>
                <w:noProof/>
                <w:webHidden/>
              </w:rPr>
              <w:t>5</w:t>
            </w:r>
            <w:r>
              <w:rPr>
                <w:noProof/>
                <w:webHidden/>
              </w:rPr>
              <w:fldChar w:fldCharType="end"/>
            </w:r>
          </w:hyperlink>
        </w:p>
        <w:p w14:paraId="23A1E068" w14:textId="2F053A95" w:rsidR="00BB7F15" w:rsidRDefault="006C7166">
          <w:r>
            <w:fldChar w:fldCharType="end"/>
          </w:r>
        </w:p>
      </w:sdtContent>
    </w:sdt>
    <w:p w14:paraId="7E5B31A0" w14:textId="72C9851B" w:rsidR="00BB7F15" w:rsidRDefault="00BB7F15" w:rsidP="00BB7F15">
      <w:pPr>
        <w:pStyle w:val="NoSpacing"/>
      </w:pPr>
    </w:p>
    <w:p w14:paraId="380446AF" w14:textId="17187461" w:rsidR="00BB7F15" w:rsidRDefault="00BB7F15" w:rsidP="00BB7F15">
      <w:pPr>
        <w:pStyle w:val="NoSpacing"/>
      </w:pPr>
    </w:p>
    <w:p w14:paraId="203567AF" w14:textId="0589696B" w:rsidR="00777A9F" w:rsidRDefault="00777A9F">
      <w:pPr>
        <w:spacing w:after="160" w:line="259" w:lineRule="auto"/>
        <w:ind w:left="0"/>
        <w:rPr>
          <w:color w:val="auto"/>
        </w:rPr>
      </w:pPr>
      <w:r>
        <w:br w:type="page"/>
      </w:r>
    </w:p>
    <w:p w14:paraId="2DF69B36" w14:textId="6372D57E" w:rsidR="00B0675A" w:rsidRPr="00C90B5B" w:rsidRDefault="00B0675A" w:rsidP="00566A7B">
      <w:pPr>
        <w:pStyle w:val="Heading1"/>
        <w:rPr>
          <w:lang w:val="en"/>
        </w:rPr>
      </w:pPr>
      <w:bookmarkStart w:id="1" w:name="_Toc234830540"/>
      <w:r w:rsidRPr="3D02DA3A">
        <w:rPr>
          <w:lang w:val="en"/>
        </w:rPr>
        <w:lastRenderedPageBreak/>
        <w:t>Introduction</w:t>
      </w:r>
      <w:bookmarkEnd w:id="1"/>
    </w:p>
    <w:p w14:paraId="68AD1F39" w14:textId="7A8807E0" w:rsidR="00B0675A" w:rsidRPr="00665D60" w:rsidRDefault="00B0675A" w:rsidP="00566A7B">
      <w:pPr>
        <w:pStyle w:val="Heading2"/>
      </w:pPr>
      <w:r w:rsidRPr="00665D60">
        <w:t>The Keys Academy Trust (TKAT) is committed to protecting the health, safety, and welfare of all those who work for us by providing a safe place of work and protecting all staff, pupils, governors and visitors from exposure to smoke and vapour from vaping or e-cigarette devices.</w:t>
      </w:r>
    </w:p>
    <w:p w14:paraId="4FA30E1E" w14:textId="77777777" w:rsidR="00566A7B" w:rsidRPr="00665D60" w:rsidRDefault="00566A7B" w:rsidP="00566A7B"/>
    <w:p w14:paraId="5493C388" w14:textId="3D61648C" w:rsidR="00B0675A" w:rsidRPr="00665D60" w:rsidRDefault="00B0675A" w:rsidP="00566A7B">
      <w:pPr>
        <w:pStyle w:val="Heading2"/>
      </w:pPr>
      <w:r w:rsidRPr="00665D60">
        <w:t>We accept that it is an individual’s choice to smoke/vape. However, our staff are role models for our pupils and smoking is not a healthy choice for pupils to make. It is our expectation that staff comply with this policy for this reason as well as to ensure that TKAT meets its obligations under the relevant legislation.</w:t>
      </w:r>
    </w:p>
    <w:p w14:paraId="5C5B2BEB" w14:textId="77777777" w:rsidR="00566A7B" w:rsidRPr="00665D60" w:rsidRDefault="00566A7B" w:rsidP="00566A7B"/>
    <w:p w14:paraId="43C11744" w14:textId="30B0C724" w:rsidR="00B0675A" w:rsidRPr="00665D60" w:rsidRDefault="00B0675A" w:rsidP="00566A7B">
      <w:pPr>
        <w:pStyle w:val="Heading2"/>
      </w:pPr>
      <w:r w:rsidRPr="00665D60">
        <w:t>All of our TKAT sites (including our vehicles) are smoke-free/vapour free, and all staff, pupils and visitors have a right to a smoke/vapour-free environment.</w:t>
      </w:r>
    </w:p>
    <w:p w14:paraId="08D471B8" w14:textId="77777777" w:rsidR="00566A7B" w:rsidRPr="00665D60" w:rsidRDefault="00566A7B" w:rsidP="00566A7B"/>
    <w:p w14:paraId="61A663E4" w14:textId="591B57D0" w:rsidR="00B0675A" w:rsidRPr="00665D60" w:rsidRDefault="00B0675A" w:rsidP="00566A7B">
      <w:pPr>
        <w:pStyle w:val="Heading2"/>
      </w:pPr>
      <w:r w:rsidRPr="00665D60">
        <w:t>This no-smoking policy complies with the Health Act 2006 and associated regulations. We are committed to a programme of action to make this policy effective and to bring it to the attention of all staff. The policy has been formally adopted by the TKAT Board.</w:t>
      </w:r>
    </w:p>
    <w:p w14:paraId="0904BAB4" w14:textId="77777777" w:rsidR="00566A7B" w:rsidRPr="00665D60" w:rsidRDefault="00566A7B" w:rsidP="00566A7B"/>
    <w:p w14:paraId="47531A03" w14:textId="157B53B3" w:rsidR="00B0675A" w:rsidRPr="00665D60" w:rsidRDefault="00B0675A" w:rsidP="00566A7B">
      <w:pPr>
        <w:pStyle w:val="Heading2"/>
      </w:pPr>
      <w:r w:rsidRPr="00665D60">
        <w:t>This policy does not form part of any employee's contract of employment, and it may be amended at any time.  Any breach of this policy may result in disciplinary action.</w:t>
      </w:r>
    </w:p>
    <w:p w14:paraId="3746B85E" w14:textId="77777777" w:rsidR="00566A7B" w:rsidRPr="00665D60" w:rsidRDefault="00566A7B" w:rsidP="00566A7B"/>
    <w:p w14:paraId="5A19CC6A" w14:textId="77777777" w:rsidR="00B0675A" w:rsidRPr="00665D60" w:rsidRDefault="00B0675A" w:rsidP="00566A7B">
      <w:pPr>
        <w:pStyle w:val="Heading1"/>
        <w:rPr>
          <w:lang w:val="en"/>
        </w:rPr>
      </w:pPr>
      <w:bookmarkStart w:id="2" w:name="_Toc234830541"/>
      <w:r w:rsidRPr="00665D60">
        <w:rPr>
          <w:lang w:val="en"/>
        </w:rPr>
        <w:t>Scope and purpose</w:t>
      </w:r>
      <w:bookmarkEnd w:id="2"/>
    </w:p>
    <w:p w14:paraId="2AC3EADB" w14:textId="2F1BCCC9" w:rsidR="00B0675A" w:rsidRPr="00665D60" w:rsidRDefault="00B0675A" w:rsidP="00566A7B">
      <w:pPr>
        <w:pStyle w:val="Heading2"/>
      </w:pPr>
      <w:r w:rsidRPr="00665D60">
        <w:rPr>
          <w:lang w:val="en"/>
        </w:rPr>
        <w:t xml:space="preserve">This policy covers all individuals working at all levels and grades, including all employees, contractors, trainees, homeworkers, part-time and </w:t>
      </w:r>
      <w:r w:rsidRPr="00665D60">
        <w:t xml:space="preserve">fixed-term employees, casual and agency staff and volunteers (collectively referred to as staff in this policy). </w:t>
      </w:r>
    </w:p>
    <w:p w14:paraId="588BFE4E" w14:textId="77777777" w:rsidR="00566A7B" w:rsidRPr="00665D60" w:rsidRDefault="00566A7B" w:rsidP="00566A7B"/>
    <w:p w14:paraId="3915A010" w14:textId="0DA7D486" w:rsidR="00B0675A" w:rsidRPr="00665D60" w:rsidRDefault="00B0675A" w:rsidP="00566A7B">
      <w:pPr>
        <w:pStyle w:val="Heading2"/>
      </w:pPr>
      <w:r w:rsidRPr="00665D60">
        <w:t>Third parties who have access to our premises (such as consultants, contractors, customers and visitors) are also required to comply with this policy.</w:t>
      </w:r>
    </w:p>
    <w:p w14:paraId="7A90D884" w14:textId="77777777" w:rsidR="00566A7B" w:rsidRPr="00665D60" w:rsidRDefault="00566A7B" w:rsidP="00566A7B"/>
    <w:p w14:paraId="0DAA4AC0" w14:textId="21CF36DE" w:rsidR="00B0675A" w:rsidRPr="00665D60" w:rsidRDefault="00B0675A" w:rsidP="00566A7B">
      <w:pPr>
        <w:pStyle w:val="Heading2"/>
        <w:rPr>
          <w:lang w:val="en"/>
        </w:rPr>
      </w:pPr>
      <w:r w:rsidRPr="00665D60">
        <w:t>The purpose of this policy is to ensure that everyone who works at, or visits</w:t>
      </w:r>
      <w:r w:rsidRPr="00665D60">
        <w:rPr>
          <w:lang w:val="en"/>
        </w:rPr>
        <w:t xml:space="preserve">, our Trust understands that this is a smoke-free environment, and complies with our expectations. </w:t>
      </w:r>
    </w:p>
    <w:p w14:paraId="2578A051" w14:textId="77777777" w:rsidR="00566A7B" w:rsidRPr="00665D60" w:rsidRDefault="00566A7B" w:rsidP="00566A7B">
      <w:pPr>
        <w:rPr>
          <w:lang w:val="en"/>
        </w:rPr>
      </w:pPr>
    </w:p>
    <w:p w14:paraId="59025F6C" w14:textId="77777777" w:rsidR="00B0675A" w:rsidRPr="00665D60" w:rsidRDefault="00B0675A" w:rsidP="00566A7B">
      <w:pPr>
        <w:pStyle w:val="Heading1"/>
        <w:rPr>
          <w:lang w:val="en"/>
        </w:rPr>
      </w:pPr>
      <w:bookmarkStart w:id="3" w:name="_Toc234830542"/>
      <w:r w:rsidRPr="00665D60">
        <w:rPr>
          <w:lang w:val="en"/>
        </w:rPr>
        <w:t>Personnel responsible for implementation of the policy</w:t>
      </w:r>
      <w:bookmarkEnd w:id="3"/>
    </w:p>
    <w:p w14:paraId="4B138A80" w14:textId="1FAB09B6" w:rsidR="00B0675A" w:rsidRPr="00665D60" w:rsidRDefault="00B0675A" w:rsidP="00566A7B">
      <w:pPr>
        <w:pStyle w:val="Heading2"/>
        <w:rPr>
          <w:rFonts w:cs="Arial"/>
        </w:rPr>
      </w:pPr>
      <w:r w:rsidRPr="00665D60">
        <w:rPr>
          <w:lang w:val="en"/>
        </w:rPr>
        <w:t xml:space="preserve">TKAT’s board has overall responsibility for the effective operation of this policy, but has delegated day-to-day responsibility for its operation to the </w:t>
      </w:r>
      <w:r w:rsidRPr="00665D60">
        <w:rPr>
          <w:rFonts w:cs="Arial"/>
        </w:rPr>
        <w:t>Headteacher/Head of School or their representative.</w:t>
      </w:r>
      <w:r w:rsidRPr="00665D60">
        <w:rPr>
          <w:lang w:val="en"/>
        </w:rPr>
        <w:t xml:space="preserve"> Any questions concerning the operation of this policy should be directed to the </w:t>
      </w:r>
      <w:r w:rsidRPr="00665D60">
        <w:rPr>
          <w:rFonts w:cs="Arial"/>
        </w:rPr>
        <w:t>Headteacher/Head of School or their representative</w:t>
      </w:r>
      <w:r w:rsidRPr="00665D60">
        <w:rPr>
          <w:lang w:val="en"/>
        </w:rPr>
        <w:t xml:space="preserve">. </w:t>
      </w:r>
      <w:r w:rsidRPr="00665D60">
        <w:t xml:space="preserve">Responsibility for monitoring and reviewing the operation of the policy and any recommendations for change to minimise risks to our operations also lies with the </w:t>
      </w:r>
      <w:r w:rsidRPr="00665D60">
        <w:rPr>
          <w:rFonts w:cs="Arial"/>
        </w:rPr>
        <w:t>Headteacher/Head of School or their representative.</w:t>
      </w:r>
    </w:p>
    <w:p w14:paraId="7FA04D20" w14:textId="77777777" w:rsidR="00566A7B" w:rsidRPr="00665D60" w:rsidRDefault="00566A7B" w:rsidP="00566A7B"/>
    <w:p w14:paraId="47B5294A" w14:textId="43BBC5CD" w:rsidR="00B0675A" w:rsidRPr="00665D60" w:rsidRDefault="00B0675A" w:rsidP="00566A7B">
      <w:pPr>
        <w:pStyle w:val="Heading2"/>
      </w:pPr>
      <w:r w:rsidRPr="00665D60">
        <w:t xml:space="preserve">All managers have a specific responsibility to operate within the boundaries of this policy, ensure that all staff understand the standards of behaviour expected of them, and to </w:t>
      </w:r>
      <w:proofErr w:type="gramStart"/>
      <w:r w:rsidRPr="00665D60">
        <w:t>take action</w:t>
      </w:r>
      <w:proofErr w:type="gramEnd"/>
      <w:r w:rsidRPr="00665D60">
        <w:t xml:space="preserve"> when behaviour falls below its requirements. </w:t>
      </w:r>
    </w:p>
    <w:p w14:paraId="15A02902" w14:textId="77777777" w:rsidR="00566A7B" w:rsidRPr="00665D60" w:rsidRDefault="00566A7B" w:rsidP="00566A7B"/>
    <w:p w14:paraId="0BFDDF17" w14:textId="3C51FBE8" w:rsidR="00B0675A" w:rsidRPr="00665D60" w:rsidRDefault="00B0675A" w:rsidP="00566A7B">
      <w:pPr>
        <w:pStyle w:val="Heading2"/>
        <w:rPr>
          <w:lang w:val="en"/>
        </w:rPr>
      </w:pPr>
      <w:r w:rsidRPr="00665D60">
        <w:t>All staff must comply with and support this policy. The person named in paragraph 3.1 will</w:t>
      </w:r>
      <w:r w:rsidRPr="00665D60">
        <w:rPr>
          <w:lang w:val="en"/>
        </w:rPr>
        <w:t xml:space="preserve"> have responsibility for informing all staff, consultants, and contractors of the policy and their role in the implementation and monitoring of the policy. This Policy will be given to new staff as part of the recruitment or induction process.</w:t>
      </w:r>
    </w:p>
    <w:p w14:paraId="3039C661" w14:textId="77777777" w:rsidR="00566A7B" w:rsidRPr="00665D60" w:rsidRDefault="00566A7B" w:rsidP="00566A7B">
      <w:pPr>
        <w:rPr>
          <w:lang w:val="en"/>
        </w:rPr>
      </w:pPr>
    </w:p>
    <w:p w14:paraId="25643BB7" w14:textId="77777777" w:rsidR="00B0675A" w:rsidRPr="00665D60" w:rsidRDefault="00B0675A" w:rsidP="00566A7B">
      <w:pPr>
        <w:pStyle w:val="Heading1"/>
        <w:rPr>
          <w:lang w:val="en"/>
        </w:rPr>
      </w:pPr>
      <w:bookmarkStart w:id="4" w:name="_Toc234830543"/>
      <w:r w:rsidRPr="00665D60">
        <w:rPr>
          <w:lang w:val="en"/>
        </w:rPr>
        <w:lastRenderedPageBreak/>
        <w:t>Implementation of the policy</w:t>
      </w:r>
      <w:bookmarkEnd w:id="4"/>
    </w:p>
    <w:p w14:paraId="1153A477" w14:textId="337C3B93" w:rsidR="00B0675A" w:rsidRPr="00665D60" w:rsidRDefault="00B0675A" w:rsidP="00566A7B">
      <w:pPr>
        <w:pStyle w:val="Heading2"/>
      </w:pPr>
      <w:r w:rsidRPr="00665D60">
        <w:rPr>
          <w:lang w:val="en"/>
        </w:rPr>
        <w:t xml:space="preserve">Smoking/vaping is banned at all of our TKAT sites. The ban applies to anything that can be smoked and includes, but is not limited to, </w:t>
      </w:r>
      <w:r w:rsidRPr="00665D60">
        <w:t>cigarettes, electronic cigarettes, pipes (including water pipes such as shisha and hookah pipes), cigars and herbal cigarettes.</w:t>
      </w:r>
    </w:p>
    <w:p w14:paraId="4006430E" w14:textId="77777777" w:rsidR="00566A7B" w:rsidRPr="00665D60" w:rsidRDefault="00566A7B" w:rsidP="00566A7B"/>
    <w:p w14:paraId="50D9198F" w14:textId="4B4742F5" w:rsidR="00B0675A" w:rsidRPr="00665D60" w:rsidRDefault="00B0675A" w:rsidP="00566A7B">
      <w:pPr>
        <w:pStyle w:val="Heading2"/>
      </w:pPr>
      <w:r w:rsidRPr="00665D60">
        <w:t>Staff may only smoke/vape outside of the Trust premises during breaks. When smoking outside, staff should ensure that they dispose of cigarette butts and other litter appropriately.</w:t>
      </w:r>
    </w:p>
    <w:p w14:paraId="07E086CD" w14:textId="77777777" w:rsidR="00566A7B" w:rsidRPr="00665D60" w:rsidRDefault="00566A7B" w:rsidP="00566A7B"/>
    <w:p w14:paraId="33B662DC" w14:textId="4BA01920" w:rsidR="00B0675A" w:rsidRPr="00665D60" w:rsidRDefault="00B0675A" w:rsidP="00566A7B">
      <w:pPr>
        <w:pStyle w:val="Heading2"/>
      </w:pPr>
      <w:r w:rsidRPr="00665D60">
        <w:t>Staff must not promote smoking in any form to pupils. This includes the purchasing of, selling to, or sharing of cigarettes or other products that can be smoked as described in 4.1 to any pupil regardless of whether they are of a legal age to smoke.</w:t>
      </w:r>
    </w:p>
    <w:p w14:paraId="57F0B25F" w14:textId="77777777" w:rsidR="00566A7B" w:rsidRPr="00665D60" w:rsidRDefault="00566A7B" w:rsidP="00566A7B"/>
    <w:p w14:paraId="76FB5894" w14:textId="47F7C6DF" w:rsidR="00B0675A" w:rsidRPr="00665D60" w:rsidRDefault="00B0675A" w:rsidP="00566A7B">
      <w:pPr>
        <w:pStyle w:val="Heading3"/>
      </w:pPr>
      <w:r w:rsidRPr="00665D60">
        <w:t>Staff must not smoke/vape with pupils.</w:t>
      </w:r>
    </w:p>
    <w:p w14:paraId="0795231F" w14:textId="77777777" w:rsidR="00566A7B" w:rsidRPr="00665D60" w:rsidRDefault="00566A7B" w:rsidP="00566A7B"/>
    <w:p w14:paraId="23820A9F" w14:textId="7F710206" w:rsidR="00B0675A" w:rsidRPr="00665D60" w:rsidRDefault="00B0675A" w:rsidP="00566A7B">
      <w:pPr>
        <w:pStyle w:val="Heading2"/>
      </w:pPr>
      <w:r w:rsidRPr="00665D60">
        <w:t>Staff using our vehicles, whether as a driver or passenger, must ensure the vehicles remain smoke-free. Any of our vehicles that are used primarily for private purposes are excluded from the smoking ban. Any questions concerning these provisions should be directed to the person named in paragraph 3.1.</w:t>
      </w:r>
    </w:p>
    <w:p w14:paraId="2D678F00" w14:textId="77777777" w:rsidR="00566A7B" w:rsidRPr="00665D60" w:rsidRDefault="00566A7B" w:rsidP="00566A7B"/>
    <w:p w14:paraId="4EDE3C1E" w14:textId="78E5BF59" w:rsidR="00B0675A" w:rsidRPr="00665D60" w:rsidRDefault="00B0675A" w:rsidP="00566A7B">
      <w:pPr>
        <w:pStyle w:val="Heading2"/>
      </w:pPr>
      <w:r w:rsidRPr="00665D60">
        <w:t>If the vehicle is being used for private purposes, it is a criminal offence to smoke in the presence of any passenger under the age of 18. For the purposes of the legislation, driving includes sitting in a stationary car with the engine running.</w:t>
      </w:r>
    </w:p>
    <w:p w14:paraId="20EABD0F" w14:textId="77777777" w:rsidR="00566A7B" w:rsidRPr="00665D60" w:rsidRDefault="00566A7B" w:rsidP="00566A7B"/>
    <w:p w14:paraId="3EB53A3E" w14:textId="6863A883" w:rsidR="00B0675A" w:rsidRPr="00665D60" w:rsidRDefault="00B0675A" w:rsidP="00566A7B">
      <w:pPr>
        <w:pStyle w:val="Heading2"/>
        <w:rPr>
          <w:lang w:val="en"/>
        </w:rPr>
      </w:pPr>
      <w:r w:rsidRPr="00665D60">
        <w:t xml:space="preserve">We are committed to making this policy effective, and to promoting a healthy working environment. Staff who experience particular difficulty complying with </w:t>
      </w:r>
      <w:proofErr w:type="spellStart"/>
      <w:r w:rsidRPr="00665D60">
        <w:t>th</w:t>
      </w:r>
      <w:proofErr w:type="spellEnd"/>
      <w:r w:rsidRPr="00665D60">
        <w:rPr>
          <w:lang w:val="en"/>
        </w:rPr>
        <w:t>is policy should discuss their situation with their line manager or the person named in paragraph 3.1.</w:t>
      </w:r>
    </w:p>
    <w:p w14:paraId="52448F0B" w14:textId="77777777" w:rsidR="00566A7B" w:rsidRPr="00665D60" w:rsidRDefault="00566A7B" w:rsidP="00566A7B">
      <w:pPr>
        <w:rPr>
          <w:lang w:val="en"/>
        </w:rPr>
      </w:pPr>
    </w:p>
    <w:p w14:paraId="49883337" w14:textId="77777777" w:rsidR="00B0675A" w:rsidRPr="00665D60" w:rsidRDefault="00B0675A" w:rsidP="00566A7B">
      <w:pPr>
        <w:pStyle w:val="Heading1"/>
        <w:rPr>
          <w:lang w:val="en"/>
        </w:rPr>
      </w:pPr>
      <w:bookmarkStart w:id="5" w:name="_Toc234830544"/>
      <w:r w:rsidRPr="00665D60">
        <w:rPr>
          <w:lang w:val="en"/>
        </w:rPr>
        <w:t>Breaches of the policy</w:t>
      </w:r>
      <w:bookmarkEnd w:id="5"/>
    </w:p>
    <w:p w14:paraId="0921A4E4" w14:textId="2B307097" w:rsidR="00B0675A" w:rsidRPr="00665D60" w:rsidRDefault="00B0675A" w:rsidP="00566A7B">
      <w:pPr>
        <w:pStyle w:val="Heading2"/>
      </w:pPr>
      <w:r w:rsidRPr="00665D60">
        <w:rPr>
          <w:lang w:val="en"/>
        </w:rPr>
        <w:t xml:space="preserve">Breaches of this policy will be dealt with under our disciplinary </w:t>
      </w:r>
      <w:r w:rsidRPr="00665D60">
        <w:t>procedure and, in serious cases, may be treated as gross misconduct leading to summary dismissal.</w:t>
      </w:r>
    </w:p>
    <w:p w14:paraId="7C5C114A" w14:textId="77777777" w:rsidR="00566A7B" w:rsidRPr="00665D60" w:rsidRDefault="00566A7B" w:rsidP="00566A7B"/>
    <w:p w14:paraId="6ABF857C" w14:textId="73104C2D" w:rsidR="00B0675A" w:rsidRPr="00665D60" w:rsidRDefault="00B0675A" w:rsidP="00566A7B">
      <w:pPr>
        <w:pStyle w:val="Heading2"/>
        <w:rPr>
          <w:lang w:val="en"/>
        </w:rPr>
      </w:pPr>
      <w:r w:rsidRPr="00665D60">
        <w:t>Smoking/Vaping in smoke/vapour-free premises or vehicles is also a criminal offence and m</w:t>
      </w:r>
      <w:r w:rsidRPr="00665D60">
        <w:rPr>
          <w:lang w:val="en"/>
        </w:rPr>
        <w:t>ay result in a fixed penalty fine and/or prosecution.</w:t>
      </w:r>
    </w:p>
    <w:p w14:paraId="534743C5" w14:textId="77777777" w:rsidR="00566A7B" w:rsidRPr="00665D60" w:rsidRDefault="00566A7B" w:rsidP="00566A7B">
      <w:pPr>
        <w:rPr>
          <w:lang w:val="en"/>
        </w:rPr>
      </w:pPr>
    </w:p>
    <w:p w14:paraId="5070CAE6" w14:textId="77777777" w:rsidR="00B0675A" w:rsidRPr="00665D60" w:rsidRDefault="00B0675A" w:rsidP="00566A7B">
      <w:pPr>
        <w:pStyle w:val="Heading1"/>
        <w:rPr>
          <w:lang w:val="en"/>
        </w:rPr>
      </w:pPr>
      <w:bookmarkStart w:id="6" w:name="_Toc234830545"/>
      <w:r w:rsidRPr="00665D60">
        <w:rPr>
          <w:lang w:val="en"/>
        </w:rPr>
        <w:t>Stop smoking support</w:t>
      </w:r>
      <w:bookmarkEnd w:id="6"/>
    </w:p>
    <w:p w14:paraId="1224C621" w14:textId="77777777" w:rsidR="00B0675A" w:rsidRPr="00665D60" w:rsidRDefault="00B0675A" w:rsidP="00566A7B">
      <w:pPr>
        <w:pStyle w:val="Heading2"/>
      </w:pPr>
      <w:r w:rsidRPr="00665D60">
        <w:t xml:space="preserve">The Local Governing Body wishes to support staff who smoke to either give up smoking or help them to control their smoking. The following support is available: </w:t>
      </w:r>
    </w:p>
    <w:p w14:paraId="27D19B09" w14:textId="77777777" w:rsidR="00B0675A" w:rsidRPr="00665D60" w:rsidRDefault="00B0675A" w:rsidP="00566A7B">
      <w:pPr>
        <w:pStyle w:val="Heading2"/>
      </w:pPr>
      <w:r w:rsidRPr="00665D60">
        <w:t>Staff wishing to stop smoking may contact:</w:t>
      </w:r>
    </w:p>
    <w:p w14:paraId="2F3560D7" w14:textId="77777777" w:rsidR="00B0675A" w:rsidRDefault="00B0675A" w:rsidP="00B0675A">
      <w:pPr>
        <w:ind w:left="720"/>
        <w:rPr>
          <w:rFonts w:cs="Arial"/>
        </w:rPr>
      </w:pPr>
    </w:p>
    <w:tbl>
      <w:tblPr>
        <w:tblStyle w:val="TableGrid"/>
        <w:tblW w:w="0" w:type="auto"/>
        <w:tblInd w:w="1129" w:type="dxa"/>
        <w:tblLook w:val="04A0" w:firstRow="1" w:lastRow="0" w:firstColumn="1" w:lastColumn="0" w:noHBand="0" w:noVBand="1"/>
      </w:tblPr>
      <w:tblGrid>
        <w:gridCol w:w="2977"/>
        <w:gridCol w:w="6521"/>
      </w:tblGrid>
      <w:tr w:rsidR="00B0675A" w14:paraId="24E743BA" w14:textId="77777777" w:rsidTr="00566A7B">
        <w:tc>
          <w:tcPr>
            <w:tcW w:w="2977" w:type="dxa"/>
          </w:tcPr>
          <w:p w14:paraId="2DD0F744" w14:textId="77777777" w:rsidR="00B0675A" w:rsidRPr="00566A7B" w:rsidRDefault="00B0675A" w:rsidP="00B0675A">
            <w:pPr>
              <w:ind w:left="0"/>
              <w:rPr>
                <w:rFonts w:cstheme="minorHAnsi"/>
                <w:bCs/>
              </w:rPr>
            </w:pPr>
            <w:r w:rsidRPr="00566A7B">
              <w:rPr>
                <w:rStyle w:val="Strong"/>
                <w:rFonts w:cstheme="minorHAnsi"/>
                <w:b w:val="0"/>
                <w:lang w:val="en"/>
              </w:rPr>
              <w:t>Smoke Free Life Berkshire</w:t>
            </w:r>
          </w:p>
        </w:tc>
        <w:tc>
          <w:tcPr>
            <w:tcW w:w="6521" w:type="dxa"/>
          </w:tcPr>
          <w:p w14:paraId="44AAB967" w14:textId="77777777" w:rsidR="00B0675A" w:rsidRPr="00566A7B" w:rsidRDefault="00B0675A" w:rsidP="00B0675A">
            <w:pPr>
              <w:ind w:left="0"/>
              <w:rPr>
                <w:rFonts w:cstheme="minorHAnsi"/>
                <w:lang w:val="en"/>
              </w:rPr>
            </w:pPr>
            <w:r w:rsidRPr="00566A7B">
              <w:rPr>
                <w:rFonts w:cstheme="minorHAnsi"/>
              </w:rPr>
              <w:t xml:space="preserve">Phone: </w:t>
            </w:r>
            <w:r w:rsidRPr="00566A7B">
              <w:rPr>
                <w:rFonts w:cstheme="minorHAnsi"/>
                <w:lang w:val="en"/>
              </w:rPr>
              <w:t>0800 622 6360</w:t>
            </w:r>
          </w:p>
          <w:p w14:paraId="64978C1E" w14:textId="77777777" w:rsidR="00B0675A" w:rsidRPr="00566A7B" w:rsidRDefault="00B0675A" w:rsidP="00B0675A">
            <w:pPr>
              <w:ind w:left="0"/>
              <w:rPr>
                <w:rFonts w:cstheme="minorHAnsi"/>
              </w:rPr>
            </w:pPr>
            <w:r w:rsidRPr="00566A7B">
              <w:rPr>
                <w:rFonts w:cstheme="minorHAnsi"/>
              </w:rPr>
              <w:t>Email: http://www.smokefreelifeberkshire.com/</w:t>
            </w:r>
          </w:p>
        </w:tc>
      </w:tr>
      <w:tr w:rsidR="00B0675A" w14:paraId="174A93D9" w14:textId="77777777" w:rsidTr="00566A7B">
        <w:tc>
          <w:tcPr>
            <w:tcW w:w="2977" w:type="dxa"/>
          </w:tcPr>
          <w:p w14:paraId="571DEE77" w14:textId="77777777" w:rsidR="00B0675A" w:rsidRPr="00566A7B" w:rsidRDefault="00B0675A" w:rsidP="00B0675A">
            <w:pPr>
              <w:ind w:left="0"/>
              <w:rPr>
                <w:rFonts w:cstheme="minorHAnsi"/>
              </w:rPr>
            </w:pPr>
            <w:r w:rsidRPr="00566A7B">
              <w:rPr>
                <w:rFonts w:cstheme="minorHAnsi"/>
              </w:rPr>
              <w:t>NHS smoking helpline number</w:t>
            </w:r>
          </w:p>
        </w:tc>
        <w:tc>
          <w:tcPr>
            <w:tcW w:w="6521" w:type="dxa"/>
          </w:tcPr>
          <w:p w14:paraId="32523867" w14:textId="77777777" w:rsidR="00B0675A" w:rsidRPr="00566A7B" w:rsidRDefault="00B0675A" w:rsidP="00B42D9E">
            <w:pPr>
              <w:pStyle w:val="Default"/>
              <w:rPr>
                <w:rFonts w:asciiTheme="minorHAnsi" w:hAnsiTheme="minorHAnsi" w:cstheme="minorHAnsi"/>
                <w:sz w:val="22"/>
                <w:szCs w:val="22"/>
              </w:rPr>
            </w:pPr>
            <w:r w:rsidRPr="00566A7B">
              <w:rPr>
                <w:rFonts w:asciiTheme="minorHAnsi" w:hAnsiTheme="minorHAnsi" w:cstheme="minorHAnsi"/>
                <w:sz w:val="22"/>
                <w:szCs w:val="22"/>
              </w:rPr>
              <w:t xml:space="preserve">Free advice and information on their nearest Stop Smoking Service by visiting: http://www.nhs.uk/smokefree. </w:t>
            </w:r>
          </w:p>
        </w:tc>
      </w:tr>
    </w:tbl>
    <w:p w14:paraId="2316A9CD" w14:textId="77777777" w:rsidR="00B0675A" w:rsidRPr="00280C11" w:rsidRDefault="00B0675A" w:rsidP="00B0675A">
      <w:pPr>
        <w:rPr>
          <w:rFonts w:cs="Arial"/>
          <w:sz w:val="21"/>
          <w:szCs w:val="21"/>
          <w:lang w:val="en"/>
        </w:rPr>
      </w:pPr>
    </w:p>
    <w:p w14:paraId="03604D53" w14:textId="77777777" w:rsidR="00800739" w:rsidRPr="006C7166" w:rsidRDefault="00800739" w:rsidP="00800739">
      <w:pPr>
        <w:ind w:left="0"/>
      </w:pPr>
    </w:p>
    <w:sectPr w:rsidR="00800739" w:rsidRPr="006C7166" w:rsidSect="00AE3380">
      <w:headerReference w:type="default" r:id="rId11"/>
      <w:footerReference w:type="default" r:id="rId12"/>
      <w:headerReference w:type="first" r:id="rId13"/>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1FC1" w14:textId="77777777" w:rsidR="00726518" w:rsidRDefault="00726518" w:rsidP="00AC5E32">
      <w:r>
        <w:separator/>
      </w:r>
    </w:p>
  </w:endnote>
  <w:endnote w:type="continuationSeparator" w:id="0">
    <w:p w14:paraId="2618B3E7" w14:textId="77777777" w:rsidR="00726518" w:rsidRDefault="00726518" w:rsidP="00AC5E32">
      <w:r>
        <w:continuationSeparator/>
      </w:r>
    </w:p>
  </w:endnote>
  <w:endnote w:type="continuationNotice" w:id="1">
    <w:p w14:paraId="3DDB044D" w14:textId="77777777" w:rsidR="00BA3481" w:rsidRDefault="00BA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726518" w14:paraId="1E740E54" w14:textId="77777777" w:rsidTr="00AE3380">
      <w:tc>
        <w:tcPr>
          <w:tcW w:w="9072" w:type="dxa"/>
        </w:tcPr>
        <w:p w14:paraId="3A4B236C" w14:textId="516F7FEC" w:rsidR="00726518" w:rsidRDefault="00726518" w:rsidP="00AE3380">
          <w:pPr>
            <w:pStyle w:val="NoSpacing"/>
          </w:pPr>
          <w:r>
            <w:t xml:space="preserve">TKAT </w:t>
          </w:r>
          <w:r w:rsidR="00800739">
            <w:t>No smoking No Vaping Policy</w:t>
          </w:r>
          <w:r>
            <w:t xml:space="preserve">, </w:t>
          </w:r>
          <w:r w:rsidR="00800739">
            <w:t>Jul 26</w:t>
          </w:r>
        </w:p>
      </w:tc>
      <w:tc>
        <w:tcPr>
          <w:tcW w:w="1696" w:type="dxa"/>
        </w:tcPr>
        <w:sdt>
          <w:sdtPr>
            <w:id w:val="-1769616900"/>
            <w:docPartObj>
              <w:docPartGallery w:val="Page Numbers (Top of Page)"/>
              <w:docPartUnique/>
            </w:docPartObj>
          </w:sdtPr>
          <w:sdtEndPr/>
          <w:sdtContent>
            <w:p w14:paraId="6F9ABDE6" w14:textId="77777777" w:rsidR="00726518" w:rsidRDefault="00726518"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726518" w:rsidRDefault="00726518"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B305" w14:textId="77777777" w:rsidR="00726518" w:rsidRDefault="00726518" w:rsidP="00AC5E32">
      <w:r>
        <w:separator/>
      </w:r>
    </w:p>
  </w:footnote>
  <w:footnote w:type="continuationSeparator" w:id="0">
    <w:p w14:paraId="6C5C3144" w14:textId="77777777" w:rsidR="00726518" w:rsidRDefault="00726518" w:rsidP="00AC5E32">
      <w:r>
        <w:continuationSeparator/>
      </w:r>
    </w:p>
  </w:footnote>
  <w:footnote w:type="continuationNotice" w:id="1">
    <w:p w14:paraId="049C00CE" w14:textId="77777777" w:rsidR="00BA3481" w:rsidRDefault="00BA3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726518" w:rsidRDefault="00726518"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726518" w:rsidRDefault="00726518" w:rsidP="00AE3380">
    <w:pPr>
      <w:pStyle w:val="TKATheader"/>
    </w:pPr>
    <w:r>
      <w:t>Unlocking the future</w:t>
    </w:r>
  </w:p>
  <w:p w14:paraId="6E0DD85D" w14:textId="77777777" w:rsidR="00726518" w:rsidRDefault="00726518"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726518" w:rsidRDefault="0085167C">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726518" w:rsidRDefault="00726518">
    <w:pPr>
      <w:pStyle w:val="Header"/>
    </w:pPr>
  </w:p>
  <w:p w14:paraId="01EA399F" w14:textId="0BE82F44" w:rsidR="00726518" w:rsidRDefault="00726518">
    <w:pPr>
      <w:pStyle w:val="Header"/>
    </w:pPr>
  </w:p>
  <w:p w14:paraId="6569EC50" w14:textId="2B9BAFA3" w:rsidR="00726518" w:rsidRDefault="00726518">
    <w:pPr>
      <w:pStyle w:val="Header"/>
    </w:pPr>
  </w:p>
  <w:p w14:paraId="15B306B0" w14:textId="77777777" w:rsidR="00726518" w:rsidRDefault="00726518" w:rsidP="00344368">
    <w:pPr>
      <w:pStyle w:val="Header"/>
      <w:ind w:left="0"/>
    </w:pPr>
  </w:p>
  <w:p w14:paraId="59046EF4" w14:textId="77777777" w:rsidR="00726518" w:rsidRDefault="00726518">
    <w:pPr>
      <w:pStyle w:val="Header"/>
    </w:pPr>
  </w:p>
  <w:p w14:paraId="0CF246B2" w14:textId="31C92767" w:rsidR="00726518" w:rsidRDefault="00726518" w:rsidP="00344368">
    <w:pPr>
      <w:pStyle w:val="Header"/>
      <w:jc w:val="center"/>
    </w:pPr>
  </w:p>
  <w:p w14:paraId="64E25B76" w14:textId="6F85C12B" w:rsidR="00726518" w:rsidRDefault="0072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46E"/>
    <w:multiLevelType w:val="multilevel"/>
    <w:tmpl w:val="C348299A"/>
    <w:name w:val="TKAT numbering"/>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276"/>
        </w:tabs>
        <w:ind w:left="1276"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1"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539EA"/>
    <w:multiLevelType w:val="multilevel"/>
    <w:tmpl w:val="00926136"/>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720" w:hanging="720"/>
      </w:pPr>
      <w:rPr>
        <w:rFonts w:hint="default"/>
      </w:rPr>
    </w:lvl>
    <w:lvl w:ilvl="2">
      <w:start w:val="1"/>
      <w:numFmt w:val="decimal"/>
      <w:pStyle w:val="HeadingLevel3"/>
      <w:lvlText w:val="%1.%2.%3"/>
      <w:lvlJc w:val="left"/>
      <w:pPr>
        <w:tabs>
          <w:tab w:val="num" w:pos="2517"/>
        </w:tabs>
        <w:ind w:left="1800" w:hanging="1080"/>
      </w:pPr>
      <w:rPr>
        <w:rFonts w:hint="default"/>
      </w:rPr>
    </w:lvl>
    <w:lvl w:ilvl="3">
      <w:start w:val="1"/>
      <w:numFmt w:val="lowerLetter"/>
      <w:pStyle w:val="HeadingLevel4"/>
      <w:lvlText w:val="(%4)"/>
      <w:lvlJc w:val="left"/>
      <w:pPr>
        <w:tabs>
          <w:tab w:val="num" w:pos="3238"/>
        </w:tabs>
        <w:ind w:left="252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0"/>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6"/>
  </w:num>
  <w:num w:numId="4">
    <w:abstractNumId w:val="1"/>
  </w:num>
  <w:num w:numId="5">
    <w:abstractNumId w:val="4"/>
  </w:num>
  <w:num w:numId="6">
    <w:abstractNumId w:val="5"/>
  </w:num>
  <w:num w:numId="7">
    <w:abstractNumId w:val="3"/>
  </w:num>
  <w:num w:numId="8">
    <w:abstractNumId w:val="7"/>
  </w:num>
  <w:num w:numId="9">
    <w:abstractNumId w:val="2"/>
    <w:lvlOverride w:ilvl="0">
      <w:startOverride w:val="1"/>
      <w:lvl w:ilvl="0">
        <w:start w:val="1"/>
        <w:numFmt w:val="decimal"/>
        <w:pStyle w:val="HeadingLevel1"/>
        <w:lvlText w:val="%1"/>
        <w:lvlJc w:val="left"/>
        <w:pPr>
          <w:ind w:left="720" w:hanging="720"/>
        </w:pPr>
        <w:rPr>
          <w:rFonts w:hint="default"/>
        </w:rPr>
      </w:lvl>
    </w:lvlOverride>
    <w:lvlOverride w:ilvl="1">
      <w:startOverride w:val="1"/>
      <w:lvl w:ilvl="1">
        <w:start w:val="1"/>
        <w:numFmt w:val="decimal"/>
        <w:pStyle w:val="HeadingLevel2"/>
        <w:lvlText w:val="%1.%2"/>
        <w:lvlJc w:val="left"/>
        <w:pPr>
          <w:tabs>
            <w:tab w:val="num" w:pos="720"/>
          </w:tabs>
          <w:ind w:left="720" w:hanging="720"/>
        </w:pPr>
        <w:rPr>
          <w:rFonts w:hint="default"/>
        </w:rPr>
      </w:lvl>
    </w:lvlOverride>
    <w:lvlOverride w:ilvl="2">
      <w:startOverride w:val="1"/>
      <w:lvl w:ilvl="2">
        <w:start w:val="1"/>
        <w:numFmt w:val="decimal"/>
        <w:pStyle w:val="HeadingLevel3"/>
        <w:lvlText w:val="%1.%2.%3"/>
        <w:lvlJc w:val="left"/>
        <w:pPr>
          <w:tabs>
            <w:tab w:val="num" w:pos="2517"/>
          </w:tabs>
          <w:ind w:left="2517" w:hanging="935"/>
        </w:pPr>
        <w:rPr>
          <w:rFonts w:ascii="Arial" w:hAnsi="Arial" w:cs="Arial" w:hint="default"/>
          <w:sz w:val="21"/>
          <w:szCs w:val="21"/>
        </w:rPr>
      </w:lvl>
    </w:lvlOverride>
    <w:lvlOverride w:ilvl="3">
      <w:startOverride w:val="1"/>
      <w:lvl w:ilvl="3">
        <w:start w:val="1"/>
        <w:numFmt w:val="lowerLetter"/>
        <w:pStyle w:val="HeadingLevel4"/>
        <w:lvlText w:val="(%4)"/>
        <w:lvlJc w:val="left"/>
        <w:pPr>
          <w:ind w:left="2160" w:hanging="720"/>
        </w:pPr>
        <w:rPr>
          <w:rFonts w:hint="default"/>
        </w:rPr>
      </w:lvl>
    </w:lvlOverride>
    <w:lvlOverride w:ilvl="4">
      <w:startOverride w:val="1"/>
      <w:lvl w:ilvl="4">
        <w:start w:val="1"/>
        <w:numFmt w:val="lowerRoman"/>
        <w:pStyle w:val="HeadingLevel5"/>
        <w:lvlText w:val="(%5)"/>
        <w:lvlJc w:val="left"/>
        <w:pPr>
          <w:tabs>
            <w:tab w:val="num" w:pos="3958"/>
          </w:tabs>
          <w:ind w:left="3958" w:hanging="720"/>
        </w:pPr>
        <w:rPr>
          <w:rFonts w:hint="default"/>
        </w:rPr>
      </w:lvl>
    </w:lvlOverride>
    <w:lvlOverride w:ilvl="5">
      <w:startOverride w:val="1"/>
      <w:lvl w:ilvl="5">
        <w:start w:val="1"/>
        <w:numFmt w:val="none"/>
        <w:lvlRestart w:val="0"/>
        <w:lvlText w:val=""/>
        <w:lvlJc w:val="left"/>
        <w:pPr>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C47C6"/>
    <w:rsid w:val="00127DE2"/>
    <w:rsid w:val="00143899"/>
    <w:rsid w:val="001B47D8"/>
    <w:rsid w:val="001D7B18"/>
    <w:rsid w:val="00243C40"/>
    <w:rsid w:val="00247BF3"/>
    <w:rsid w:val="00247C6E"/>
    <w:rsid w:val="00272C9F"/>
    <w:rsid w:val="002D4775"/>
    <w:rsid w:val="00344368"/>
    <w:rsid w:val="003A18EF"/>
    <w:rsid w:val="00431156"/>
    <w:rsid w:val="004D1CF0"/>
    <w:rsid w:val="004E3AE3"/>
    <w:rsid w:val="00566A7B"/>
    <w:rsid w:val="00665D60"/>
    <w:rsid w:val="006C7166"/>
    <w:rsid w:val="00726518"/>
    <w:rsid w:val="007478AD"/>
    <w:rsid w:val="00777A9F"/>
    <w:rsid w:val="00800739"/>
    <w:rsid w:val="0085167C"/>
    <w:rsid w:val="00913EEA"/>
    <w:rsid w:val="009612DC"/>
    <w:rsid w:val="00AB2F46"/>
    <w:rsid w:val="00AC41D5"/>
    <w:rsid w:val="00AC5E32"/>
    <w:rsid w:val="00AE26C9"/>
    <w:rsid w:val="00AE3380"/>
    <w:rsid w:val="00B0675A"/>
    <w:rsid w:val="00B249CC"/>
    <w:rsid w:val="00B6301C"/>
    <w:rsid w:val="00B6426E"/>
    <w:rsid w:val="00BA3481"/>
    <w:rsid w:val="00BB7F15"/>
    <w:rsid w:val="00BD1F93"/>
    <w:rsid w:val="00C00D5C"/>
    <w:rsid w:val="00D238FB"/>
    <w:rsid w:val="00D65AA0"/>
    <w:rsid w:val="00D8357E"/>
    <w:rsid w:val="00EC44FF"/>
    <w:rsid w:val="00F81A00"/>
    <w:rsid w:val="05EB6739"/>
    <w:rsid w:val="094493AF"/>
    <w:rsid w:val="3D02D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tabs>
        <w:tab w:val="clear" w:pos="1276"/>
        <w:tab w:val="num" w:pos="1134"/>
      </w:tabs>
      <w:ind w:left="1134"/>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5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paragraph" w:customStyle="1" w:styleId="Document1">
    <w:name w:val="Document 1"/>
    <w:rsid w:val="00800739"/>
    <w:pPr>
      <w:keepNext/>
      <w:keepLines/>
      <w:tabs>
        <w:tab w:val="left" w:pos="-720"/>
      </w:tabs>
      <w:suppressAutoHyphens/>
      <w:spacing w:after="0" w:line="240" w:lineRule="auto"/>
    </w:pPr>
    <w:rPr>
      <w:rFonts w:ascii="Tahoma" w:eastAsia="Times New Roman" w:hAnsi="Tahoma" w:cs="Times New Roman"/>
      <w:sz w:val="24"/>
      <w:szCs w:val="20"/>
      <w:lang w:val="en-US"/>
    </w:rPr>
  </w:style>
  <w:style w:type="character" w:customStyle="1" w:styleId="normaltextrun">
    <w:name w:val="normaltextrun"/>
    <w:basedOn w:val="DefaultParagraphFont"/>
    <w:rsid w:val="00800739"/>
  </w:style>
  <w:style w:type="paragraph" w:customStyle="1" w:styleId="HeadingLevel1">
    <w:name w:val="Heading Level 1"/>
    <w:basedOn w:val="Normal"/>
    <w:next w:val="Normal"/>
    <w:uiPriority w:val="9"/>
    <w:qFormat/>
    <w:rsid w:val="00B0675A"/>
    <w:pPr>
      <w:keepNext/>
      <w:keepLines/>
      <w:numPr>
        <w:numId w:val="9"/>
      </w:numPr>
      <w:tabs>
        <w:tab w:val="num" w:pos="720"/>
      </w:tabs>
      <w:spacing w:after="240"/>
      <w:jc w:val="both"/>
      <w:outlineLvl w:val="0"/>
    </w:pPr>
    <w:rPr>
      <w:rFonts w:ascii="Arial" w:hAnsi="Arial" w:cs="Times New Roman"/>
      <w:b/>
      <w:color w:val="auto"/>
    </w:rPr>
  </w:style>
  <w:style w:type="paragraph" w:customStyle="1" w:styleId="HeadingLevel2">
    <w:name w:val="Heading Level 2"/>
    <w:basedOn w:val="Normal"/>
    <w:next w:val="BodyText2"/>
    <w:uiPriority w:val="9"/>
    <w:qFormat/>
    <w:rsid w:val="00B0675A"/>
    <w:pPr>
      <w:numPr>
        <w:ilvl w:val="1"/>
        <w:numId w:val="9"/>
      </w:numPr>
      <w:tabs>
        <w:tab w:val="clear" w:pos="720"/>
        <w:tab w:val="num" w:pos="1440"/>
      </w:tabs>
      <w:spacing w:after="240"/>
      <w:jc w:val="both"/>
      <w:outlineLvl w:val="1"/>
    </w:pPr>
    <w:rPr>
      <w:rFonts w:ascii="Arial" w:hAnsi="Arial" w:cs="Times New Roman"/>
      <w:color w:val="auto"/>
    </w:rPr>
  </w:style>
  <w:style w:type="paragraph" w:customStyle="1" w:styleId="HeadingLevel3">
    <w:name w:val="Heading Level 3"/>
    <w:basedOn w:val="Normal"/>
    <w:next w:val="BodyText3"/>
    <w:uiPriority w:val="9"/>
    <w:qFormat/>
    <w:rsid w:val="00B0675A"/>
    <w:pPr>
      <w:numPr>
        <w:ilvl w:val="2"/>
        <w:numId w:val="9"/>
      </w:numPr>
      <w:spacing w:after="240"/>
      <w:ind w:left="1800" w:hanging="1080"/>
      <w:jc w:val="both"/>
      <w:outlineLvl w:val="2"/>
    </w:pPr>
    <w:rPr>
      <w:rFonts w:ascii="Arial" w:hAnsi="Arial" w:cs="Times New Roman"/>
      <w:color w:val="auto"/>
    </w:rPr>
  </w:style>
  <w:style w:type="paragraph" w:customStyle="1" w:styleId="HeadingLevel4">
    <w:name w:val="Heading Level 4"/>
    <w:basedOn w:val="Normal"/>
    <w:next w:val="Normal"/>
    <w:uiPriority w:val="9"/>
    <w:qFormat/>
    <w:rsid w:val="00B0675A"/>
    <w:pPr>
      <w:numPr>
        <w:ilvl w:val="3"/>
        <w:numId w:val="9"/>
      </w:numPr>
      <w:tabs>
        <w:tab w:val="num" w:pos="3238"/>
      </w:tabs>
      <w:spacing w:after="240"/>
      <w:ind w:left="2520"/>
      <w:jc w:val="both"/>
      <w:outlineLvl w:val="3"/>
    </w:pPr>
    <w:rPr>
      <w:rFonts w:ascii="Arial" w:hAnsi="Arial" w:cs="Times New Roman"/>
      <w:color w:val="auto"/>
    </w:rPr>
  </w:style>
  <w:style w:type="paragraph" w:customStyle="1" w:styleId="HeadingLevel5">
    <w:name w:val="Heading Level 5"/>
    <w:basedOn w:val="Normal"/>
    <w:next w:val="Normal"/>
    <w:uiPriority w:val="9"/>
    <w:qFormat/>
    <w:rsid w:val="00B0675A"/>
    <w:pPr>
      <w:numPr>
        <w:ilvl w:val="4"/>
        <w:numId w:val="9"/>
      </w:numPr>
      <w:spacing w:after="240"/>
      <w:jc w:val="both"/>
      <w:outlineLvl w:val="4"/>
    </w:pPr>
    <w:rPr>
      <w:rFonts w:ascii="Arial" w:hAnsi="Arial" w:cs="Times New Roman"/>
      <w:color w:val="auto"/>
    </w:rPr>
  </w:style>
  <w:style w:type="numbering" w:customStyle="1" w:styleId="HeadingNumbering">
    <w:name w:val="Heading Numbering"/>
    <w:uiPriority w:val="99"/>
    <w:rsid w:val="00B0675A"/>
    <w:pPr>
      <w:numPr>
        <w:numId w:val="10"/>
      </w:numPr>
    </w:pPr>
  </w:style>
  <w:style w:type="paragraph" w:customStyle="1" w:styleId="Default">
    <w:name w:val="Default"/>
    <w:rsid w:val="00B0675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qFormat/>
    <w:rsid w:val="00B0675A"/>
    <w:rPr>
      <w:b/>
      <w:bCs/>
    </w:rPr>
  </w:style>
  <w:style w:type="paragraph" w:styleId="BodyText2">
    <w:name w:val="Body Text 2"/>
    <w:basedOn w:val="Normal"/>
    <w:link w:val="BodyText2Char"/>
    <w:uiPriority w:val="99"/>
    <w:semiHidden/>
    <w:unhideWhenUsed/>
    <w:rsid w:val="00B0675A"/>
    <w:pPr>
      <w:spacing w:after="120" w:line="480" w:lineRule="auto"/>
    </w:pPr>
  </w:style>
  <w:style w:type="character" w:customStyle="1" w:styleId="BodyText2Char">
    <w:name w:val="Body Text 2 Char"/>
    <w:basedOn w:val="DefaultParagraphFont"/>
    <w:link w:val="BodyText2"/>
    <w:uiPriority w:val="99"/>
    <w:semiHidden/>
    <w:rsid w:val="00B0675A"/>
    <w:rPr>
      <w:color w:val="000000" w:themeColor="text1"/>
    </w:rPr>
  </w:style>
  <w:style w:type="paragraph" w:styleId="BodyText3">
    <w:name w:val="Body Text 3"/>
    <w:basedOn w:val="Normal"/>
    <w:link w:val="BodyText3Char"/>
    <w:uiPriority w:val="99"/>
    <w:semiHidden/>
    <w:unhideWhenUsed/>
    <w:rsid w:val="00B0675A"/>
    <w:pPr>
      <w:spacing w:after="120"/>
    </w:pPr>
    <w:rPr>
      <w:sz w:val="16"/>
      <w:szCs w:val="16"/>
    </w:rPr>
  </w:style>
  <w:style w:type="character" w:customStyle="1" w:styleId="BodyText3Char">
    <w:name w:val="Body Text 3 Char"/>
    <w:basedOn w:val="DefaultParagraphFont"/>
    <w:link w:val="BodyText3"/>
    <w:uiPriority w:val="99"/>
    <w:semiHidden/>
    <w:rsid w:val="00B0675A"/>
    <w:rPr>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2.xml><?xml version="1.0" encoding="utf-8"?>
<ds:datastoreItem xmlns:ds="http://schemas.openxmlformats.org/officeDocument/2006/customXml" ds:itemID="{1585741A-EAB0-4E09-9821-BDB0E1EE6C88}"/>
</file>

<file path=customXml/itemProps3.xml><?xml version="1.0" encoding="utf-8"?>
<ds:datastoreItem xmlns:ds="http://schemas.openxmlformats.org/officeDocument/2006/customXml" ds:itemID="{B1B0A156-6EB4-4A25-8993-72EE6080D05A}">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58f12e7d-3690-4ee8-91b0-4bd69ecbdff4"/>
    <ds:schemaRef ds:uri="http://www.w3.org/XML/1998/namespace"/>
    <ds:schemaRef ds:uri="http://purl.org/dc/dcmitype/"/>
    <ds:schemaRef ds:uri="http://schemas.microsoft.com/office/2006/documentManagement/types"/>
    <ds:schemaRef ds:uri="288f1222-e993-47a8-be68-471b54bfc363"/>
  </ds:schemaRefs>
</ds:datastoreItem>
</file>

<file path=customXml/itemProps4.xml><?xml version="1.0" encoding="utf-8"?>
<ds:datastoreItem xmlns:ds="http://schemas.openxmlformats.org/officeDocument/2006/customXml" ds:itemID="{61C2CDED-AC25-4FD5-8FF0-6291D230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3</cp:revision>
  <cp:lastPrinted>2026-05-12T15:24:00Z</cp:lastPrinted>
  <dcterms:created xsi:type="dcterms:W3CDTF">2026-06-26T11:34:00Z</dcterms:created>
  <dcterms:modified xsi:type="dcterms:W3CDTF">2026-07-13T09:22:00Z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789100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